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4E7430B" w14:textId="77777777" w:rsidR="004F2D77" w:rsidRPr="004F2D77" w:rsidRDefault="004F2D77" w:rsidP="002B742E">
      <w:pPr>
        <w:pStyle w:val="ad"/>
      </w:pPr>
      <w:bookmarkStart w:id="0" w:name="_Hlk205478365"/>
      <w:r w:rsidRPr="004F2D77">
        <w:t>Антенная решетка Ka-диапазона с секторной ДН на основе интегрированного волновода</w:t>
      </w:r>
      <w:bookmarkEnd w:id="0"/>
      <w:r w:rsidRPr="004F2D77">
        <w:t xml:space="preserve"> </w:t>
      </w:r>
    </w:p>
    <w:p w14:paraId="2703CBF9" w14:textId="51AE01F5" w:rsidR="00453D50" w:rsidRPr="00660B22" w:rsidRDefault="00453D50" w:rsidP="002B742E">
      <w:pPr>
        <w:pStyle w:val="ab"/>
      </w:pPr>
      <w:r>
        <w:t>Е. А. Серафимова, С. С. Чуркин</w:t>
      </w:r>
      <w:r w:rsidRPr="002B2976">
        <w:t xml:space="preserve">, </w:t>
      </w:r>
      <w:r>
        <w:t xml:space="preserve">С. А. Шабалин, </w:t>
      </w:r>
      <w:r w:rsidR="002B742E">
        <w:br/>
      </w:r>
      <w:r>
        <w:t>А. В. Можаровский</w:t>
      </w:r>
      <w:r w:rsidRPr="00660B22">
        <w:t>,</w:t>
      </w:r>
      <w:r>
        <w:t xml:space="preserve"> А. А. Дудникова, Е. Л. Варенцов</w:t>
      </w:r>
    </w:p>
    <w:p w14:paraId="57B4D42A" w14:textId="2FB0A038" w:rsidR="00453D50" w:rsidRPr="00647794" w:rsidRDefault="00116029" w:rsidP="00453D50">
      <w:pPr>
        <w:pStyle w:val="aa"/>
      </w:pPr>
      <w:r>
        <w:t>ООО РадиоГигабит</w:t>
      </w:r>
    </w:p>
    <w:p w14:paraId="4F3C3EC0" w14:textId="77777777" w:rsidR="00453D50" w:rsidRPr="00647794" w:rsidRDefault="00453D50" w:rsidP="00453D50">
      <w:pPr>
        <w:pStyle w:val="aa"/>
        <w:rPr>
          <w:i w:val="0"/>
        </w:rPr>
      </w:pPr>
      <w:bookmarkStart w:id="1" w:name="_Hlk205478496"/>
      <w:r>
        <w:rPr>
          <w:i w:val="0"/>
          <w:lang w:val="en-US"/>
        </w:rPr>
        <w:t>se</w:t>
      </w:r>
      <w:r w:rsidRPr="00A54EB8">
        <w:rPr>
          <w:i w:val="0"/>
        </w:rPr>
        <w:t>.</w:t>
      </w:r>
      <w:r>
        <w:rPr>
          <w:i w:val="0"/>
          <w:lang w:val="en-US"/>
        </w:rPr>
        <w:t>shabalin</w:t>
      </w:r>
      <w:r w:rsidRPr="00A54EB8">
        <w:rPr>
          <w:i w:val="0"/>
        </w:rPr>
        <w:t>@</w:t>
      </w:r>
      <w:r>
        <w:rPr>
          <w:i w:val="0"/>
          <w:lang w:val="en-US"/>
        </w:rPr>
        <w:t>yadro</w:t>
      </w:r>
      <w:r w:rsidRPr="00A54EB8">
        <w:rPr>
          <w:i w:val="0"/>
        </w:rPr>
        <w:t>.</w:t>
      </w:r>
      <w:r>
        <w:rPr>
          <w:i w:val="0"/>
          <w:lang w:val="en-US"/>
        </w:rPr>
        <w:t>com</w:t>
      </w:r>
      <w:bookmarkEnd w:id="1"/>
    </w:p>
    <w:p w14:paraId="55403061" w14:textId="77777777" w:rsidR="0042030B" w:rsidRDefault="0042030B" w:rsidP="00715D70"/>
    <w:p w14:paraId="1A8CD0E8" w14:textId="77777777" w:rsidR="0042030B" w:rsidRDefault="0042030B" w:rsidP="00715D70">
      <w:pPr>
        <w:sectPr w:rsidR="0042030B" w:rsidSect="00E03AED">
          <w:footerReference w:type="default" r:id="rId9"/>
          <w:footerReference w:type="first" r:id="rId10"/>
          <w:type w:val="continuous"/>
          <w:pgSz w:w="11906" w:h="16838" w:code="9"/>
          <w:pgMar w:top="567" w:right="907" w:bottom="1440" w:left="907" w:header="720" w:footer="720" w:gutter="0"/>
          <w:cols w:space="720"/>
          <w:docGrid w:linePitch="360" w:charSpace="8192"/>
        </w:sectPr>
      </w:pPr>
    </w:p>
    <w:p w14:paraId="27371BB1" w14:textId="4429D3F3" w:rsidR="007A74F7" w:rsidRDefault="0042030B" w:rsidP="002B742E">
      <w:pPr>
        <w:pStyle w:val="a9"/>
        <w:rPr>
          <w:sz w:val="24"/>
          <w:szCs w:val="24"/>
        </w:rPr>
      </w:pPr>
      <w:r w:rsidRPr="00BA097E">
        <w:rPr>
          <w:rFonts w:eastAsia="MS Mincho"/>
          <w:i/>
        </w:rPr>
        <w:lastRenderedPageBreak/>
        <w:t>Аннотация</w:t>
      </w:r>
      <w:r w:rsidRPr="00BA097E">
        <w:rPr>
          <w:rFonts w:eastAsia="MS Mincho"/>
        </w:rPr>
        <w:t xml:space="preserve">. </w:t>
      </w:r>
      <w:bookmarkStart w:id="2" w:name="_Hlk205479134"/>
      <w:r w:rsidR="004F2D77" w:rsidRPr="006C7F31">
        <w:t>В настоящей статье представлены результаты разработки антенны бегущей волны Ка-диапазона линейной поляризаци</w:t>
      </w:r>
      <w:r w:rsidR="004F2D77">
        <w:t xml:space="preserve">и </w:t>
      </w:r>
      <w:r w:rsidR="00D95056" w:rsidRPr="00D95056">
        <w:t>с</w:t>
      </w:r>
      <w:r w:rsidR="004F2D77">
        <w:t xml:space="preserve"> секторной </w:t>
      </w:r>
      <w:r w:rsidR="00256C6A">
        <w:t>диаграммой направленности (</w:t>
      </w:r>
      <w:r w:rsidR="004F2D77">
        <w:t>ДН</w:t>
      </w:r>
      <w:r w:rsidR="00256C6A">
        <w:t>)</w:t>
      </w:r>
      <w:r w:rsidR="004F2D77" w:rsidRPr="006C7F31">
        <w:t xml:space="preserve">. Антенна представляет собой </w:t>
      </w:r>
      <w:r w:rsidR="004F2D77">
        <w:t>волноводно-щелевую антенную решетку</w:t>
      </w:r>
      <w:r w:rsidR="004F2D77">
        <w:rPr>
          <w:lang w:bidi="he-IL"/>
        </w:rPr>
        <w:t>, выполненную на основе интегрированного в подложку волновода (Substrate</w:t>
      </w:r>
      <w:r w:rsidR="004F2D77" w:rsidRPr="006C321D">
        <w:rPr>
          <w:lang w:bidi="he-IL"/>
        </w:rPr>
        <w:t xml:space="preserve"> </w:t>
      </w:r>
      <w:r w:rsidR="004F2D77">
        <w:rPr>
          <w:lang w:bidi="he-IL"/>
        </w:rPr>
        <w:t>Integrated</w:t>
      </w:r>
      <w:r w:rsidR="004F2D77" w:rsidRPr="006C321D">
        <w:rPr>
          <w:lang w:bidi="he-IL"/>
        </w:rPr>
        <w:t xml:space="preserve"> </w:t>
      </w:r>
      <w:r w:rsidR="004F2D77">
        <w:rPr>
          <w:lang w:bidi="he-IL"/>
        </w:rPr>
        <w:t>Waveguide</w:t>
      </w:r>
      <w:r w:rsidR="004F2D77" w:rsidRPr="006C321D">
        <w:rPr>
          <w:lang w:bidi="he-IL"/>
        </w:rPr>
        <w:t xml:space="preserve">, </w:t>
      </w:r>
      <w:r w:rsidR="004F2D77">
        <w:rPr>
          <w:lang w:bidi="he-IL"/>
        </w:rPr>
        <w:t>SIW</w:t>
      </w:r>
      <w:r w:rsidR="004F2D77" w:rsidRPr="006C321D">
        <w:rPr>
          <w:lang w:bidi="he-IL"/>
        </w:rPr>
        <w:t>)</w:t>
      </w:r>
      <w:r w:rsidR="004F2D77">
        <w:rPr>
          <w:lang w:bidi="he-IL"/>
        </w:rPr>
        <w:t xml:space="preserve">. Ширина ДН в азимутальной плоскости составляет </w:t>
      </w:r>
      <w:r w:rsidR="00535921">
        <w:rPr>
          <w:lang w:bidi="he-IL"/>
        </w:rPr>
        <w:t xml:space="preserve">более </w:t>
      </w:r>
      <w:r w:rsidR="004F2D77" w:rsidRPr="00535921">
        <w:rPr>
          <w:lang w:bidi="he-IL"/>
        </w:rPr>
        <w:t>90</w:t>
      </w:r>
      <w:r w:rsidR="00007C99">
        <w:rPr>
          <w:rFonts w:ascii="Cambria Math" w:hAnsi="Cambria Math" w:cs="Cambria Math"/>
          <w:lang w:bidi="he-IL"/>
        </w:rPr>
        <w:t>⁰</w:t>
      </w:r>
      <w:r w:rsidR="004F2D77" w:rsidRPr="00535921">
        <w:rPr>
          <w:lang w:bidi="he-IL"/>
        </w:rPr>
        <w:t>,</w:t>
      </w:r>
      <w:r w:rsidR="004F2D77">
        <w:rPr>
          <w:lang w:bidi="he-IL"/>
        </w:rPr>
        <w:t xml:space="preserve"> </w:t>
      </w:r>
      <w:r w:rsidR="00287288">
        <w:rPr>
          <w:lang w:bidi="he-IL"/>
        </w:rPr>
        <w:t>коэффициент усиления (</w:t>
      </w:r>
      <w:r w:rsidR="004F2D77">
        <w:rPr>
          <w:lang w:bidi="he-IL"/>
        </w:rPr>
        <w:t>КУ</w:t>
      </w:r>
      <w:r w:rsidR="00287288">
        <w:rPr>
          <w:lang w:bidi="he-IL"/>
        </w:rPr>
        <w:t>)</w:t>
      </w:r>
      <w:r w:rsidR="004F2D77">
        <w:rPr>
          <w:lang w:bidi="he-IL"/>
        </w:rPr>
        <w:t xml:space="preserve"> </w:t>
      </w:r>
      <w:r w:rsidR="004F2D77" w:rsidRPr="00535921">
        <w:rPr>
          <w:lang w:bidi="he-IL"/>
        </w:rPr>
        <w:t>1</w:t>
      </w:r>
      <w:r w:rsidR="004C7A70" w:rsidRPr="00535921">
        <w:rPr>
          <w:lang w:bidi="he-IL"/>
        </w:rPr>
        <w:t>3</w:t>
      </w:r>
      <w:r w:rsidR="004F2D77">
        <w:rPr>
          <w:lang w:bidi="he-IL"/>
        </w:rPr>
        <w:t xml:space="preserve"> дБ</w:t>
      </w:r>
      <w:r w:rsidR="00535921">
        <w:rPr>
          <w:lang w:bidi="he-IL"/>
        </w:rPr>
        <w:t>и</w:t>
      </w:r>
      <w:r w:rsidR="004F2D77">
        <w:rPr>
          <w:lang w:bidi="he-IL"/>
        </w:rPr>
        <w:t>,</w:t>
      </w:r>
      <w:r w:rsidR="009C2CCF">
        <w:rPr>
          <w:lang w:bidi="he-IL"/>
        </w:rPr>
        <w:t xml:space="preserve"> </w:t>
      </w:r>
      <w:r w:rsidR="004F2D77">
        <w:rPr>
          <w:lang w:bidi="he-IL"/>
        </w:rPr>
        <w:t>полоса рабочих частот 27.54-28.08 ГГц</w:t>
      </w:r>
      <w:r w:rsidR="009C2CCF">
        <w:rPr>
          <w:lang w:bidi="he-IL"/>
        </w:rPr>
        <w:t xml:space="preserve"> (2%)</w:t>
      </w:r>
      <w:r w:rsidR="004F2D77">
        <w:rPr>
          <w:lang w:bidi="he-IL"/>
        </w:rPr>
        <w:t>.</w:t>
      </w:r>
      <w:r w:rsidR="004F2D77" w:rsidRPr="006C7F31">
        <w:rPr>
          <w:lang w:bidi="he-IL"/>
        </w:rPr>
        <w:t xml:space="preserve"> </w:t>
      </w:r>
      <w:r w:rsidR="004F2D77">
        <w:rPr>
          <w:lang w:bidi="he-IL"/>
        </w:rPr>
        <w:t>Предложена методика проектирования антенны бегущей волны, состоящая в</w:t>
      </w:r>
      <w:r w:rsidR="004F2D77" w:rsidRPr="006C7F31">
        <w:rPr>
          <w:lang w:bidi="he-IL"/>
        </w:rPr>
        <w:t xml:space="preserve"> разработке </w:t>
      </w:r>
      <w:r w:rsidR="004F2D77" w:rsidRPr="006C7F31">
        <w:t xml:space="preserve">набора уникальных щелевых секций. </w:t>
      </w:r>
      <w:r w:rsidR="004F2D77">
        <w:t>Разработана новая конфигурация</w:t>
      </w:r>
      <w:r w:rsidR="004F2D77" w:rsidRPr="006C7F31">
        <w:t xml:space="preserve"> специальных реактивных штырей (</w:t>
      </w:r>
      <w:r w:rsidR="004F2D77">
        <w:t xml:space="preserve">металлизированных переходных </w:t>
      </w:r>
      <w:r w:rsidR="004F2D77" w:rsidRPr="006C7F31">
        <w:t xml:space="preserve">отверстий), которые выполняют функцию согласования по входу каждой секции. Посредством энергетического метода расчета </w:t>
      </w:r>
      <w:r w:rsidR="004F2D77">
        <w:t>ВЩР</w:t>
      </w:r>
      <w:r w:rsidR="004F2D77" w:rsidRPr="006C7F31">
        <w:t xml:space="preserve"> определ</w:t>
      </w:r>
      <w:r w:rsidR="004F2D77">
        <w:t>ены</w:t>
      </w:r>
      <w:r w:rsidR="004F2D77" w:rsidRPr="006C7F31">
        <w:t xml:space="preserve"> значения нормированных сопротивлений щелей и, как следствие, коэффициентов их передачи для реализации равномерного амплитудного распределения по элементам антенны. Электродинамическое моделирование и выполненное экспериментальное исследование разработанной антенны показ</w:t>
      </w:r>
      <w:r w:rsidR="004F2D77">
        <w:t>али</w:t>
      </w:r>
      <w:r w:rsidR="004F2D77" w:rsidRPr="006C7F31">
        <w:t xml:space="preserve"> высокую степень корреляции полученных результатов.</w:t>
      </w:r>
      <w:bookmarkEnd w:id="2"/>
      <w:r w:rsidR="006C7F31">
        <w:rPr>
          <w:sz w:val="24"/>
          <w:szCs w:val="24"/>
        </w:rPr>
        <w:t xml:space="preserve"> </w:t>
      </w:r>
    </w:p>
    <w:p w14:paraId="69ABE51C" w14:textId="62B84602" w:rsidR="0012581A" w:rsidRPr="00256C6A" w:rsidRDefault="0042030B" w:rsidP="002B742E">
      <w:pPr>
        <w:pStyle w:val="ac"/>
        <w:rPr>
          <w:rFonts w:eastAsia="MS Mincho"/>
        </w:rPr>
      </w:pPr>
      <w:r w:rsidRPr="00C778AC">
        <w:t>Ключевые</w:t>
      </w:r>
      <w:r w:rsidRPr="00982581">
        <w:rPr>
          <w:rFonts w:eastAsia="MS Mincho"/>
        </w:rPr>
        <w:t xml:space="preserve"> слова</w:t>
      </w:r>
      <w:r w:rsidRPr="0012581A">
        <w:rPr>
          <w:rFonts w:eastAsia="MS Mincho"/>
        </w:rPr>
        <w:t xml:space="preserve">: </w:t>
      </w:r>
      <w:bookmarkStart w:id="3" w:name="_Hlk205479838"/>
      <w:r w:rsidR="0012581A" w:rsidRPr="0012581A">
        <w:t xml:space="preserve">интегрированный волновод; щелевая антенная решетка; </w:t>
      </w:r>
      <w:r w:rsidR="009C2CCF">
        <w:t>антенна</w:t>
      </w:r>
      <w:r w:rsidR="0012581A" w:rsidRPr="0012581A">
        <w:t xml:space="preserve"> бегущей волны</w:t>
      </w:r>
      <w:r w:rsidR="009C2CCF" w:rsidRPr="009C2CCF">
        <w:t>;</w:t>
      </w:r>
      <w:r w:rsidR="009C2CCF">
        <w:t xml:space="preserve"> секторная диаграмма направленности</w:t>
      </w:r>
      <w:bookmarkEnd w:id="3"/>
    </w:p>
    <w:p w14:paraId="34C07A3C" w14:textId="77777777" w:rsidR="0042030B" w:rsidRPr="00771B33" w:rsidRDefault="00FF4125" w:rsidP="002B742E">
      <w:pPr>
        <w:pStyle w:val="1"/>
        <w:tabs>
          <w:tab w:val="clear" w:pos="357"/>
          <w:tab w:val="clear" w:pos="576"/>
          <w:tab w:val="num" w:pos="426"/>
        </w:tabs>
      </w:pPr>
      <w:r>
        <w:t>Введение</w:t>
      </w:r>
    </w:p>
    <w:p w14:paraId="571E20B8" w14:textId="6CB7689B" w:rsidR="00B5406A" w:rsidRPr="00E14358" w:rsidRDefault="00FF4125" w:rsidP="006D3F3B">
      <w:pPr>
        <w:pStyle w:val="a5"/>
        <w:rPr>
          <w:spacing w:val="-2"/>
        </w:rPr>
      </w:pPr>
      <w:r w:rsidRPr="00E14358">
        <w:rPr>
          <w:spacing w:val="-2"/>
        </w:rPr>
        <w:t>На протяжении многих десятилетий волноводно-щелевые решетки (ВЩР) находят широкое применение в СВЧ технике [</w:t>
      </w:r>
      <w:r w:rsidR="00CF2A1F" w:rsidRPr="00E14358">
        <w:rPr>
          <w:spacing w:val="-2"/>
        </w:rPr>
        <w:t>1</w:t>
      </w:r>
      <w:r w:rsidR="002B742E" w:rsidRPr="00E14358">
        <w:rPr>
          <w:spacing w:val="-2"/>
        </w:rPr>
        <w:t>–</w:t>
      </w:r>
      <w:r w:rsidR="00CF2A1F" w:rsidRPr="00E14358">
        <w:rPr>
          <w:spacing w:val="-2"/>
        </w:rPr>
        <w:t>2</w:t>
      </w:r>
      <w:r w:rsidRPr="00E14358">
        <w:rPr>
          <w:spacing w:val="-2"/>
        </w:rPr>
        <w:t xml:space="preserve">]. Данная тенденция обусловливается малым уровнем потерь в подобных системах, высоким уровнем коэффициента усиления (КУ) и относительно низким профилем конструкции. Кроме того, ВЩР достаточно просто может быть интегрирована в общую структуру СВЧ устройств различного назначения. </w:t>
      </w:r>
      <w:r w:rsidR="00E37573" w:rsidRPr="00E14358">
        <w:rPr>
          <w:spacing w:val="-2"/>
        </w:rPr>
        <w:t>Однако,</w:t>
      </w:r>
      <w:r w:rsidR="006D3F3B" w:rsidRPr="00E14358">
        <w:rPr>
          <w:spacing w:val="-2"/>
        </w:rPr>
        <w:t xml:space="preserve"> при переходе к </w:t>
      </w:r>
      <w:r w:rsidR="0016200A" w:rsidRPr="00E14358">
        <w:rPr>
          <w:spacing w:val="-2"/>
        </w:rPr>
        <w:t>работе в миллиметровом диапазоне длин волн</w:t>
      </w:r>
      <w:r w:rsidR="00E37573" w:rsidRPr="00E14358">
        <w:rPr>
          <w:spacing w:val="-2"/>
        </w:rPr>
        <w:t xml:space="preserve"> все значительнее начинает сказываться эффект шероховатости поверхности волновода.</w:t>
      </w:r>
      <w:r w:rsidR="009C2CCF" w:rsidRPr="00E14358">
        <w:rPr>
          <w:spacing w:val="-2"/>
        </w:rPr>
        <w:t xml:space="preserve"> Кроме того, становятся значительными потери на различных переходах между структурными элементами волноводного тракта, в связи с чем, осуществляют интеграцию антенны в блок приемопередатчика. Подобное решение зачастую реализуется в микрополосковом исполнении. Однако, в миллиметровом диапазоне длин волн линии на базе микрополосковой технологии также обладают существенными потерями.</w:t>
      </w:r>
      <w:r w:rsidR="00A3611D" w:rsidRPr="00E14358">
        <w:rPr>
          <w:spacing w:val="-2"/>
        </w:rPr>
        <w:t xml:space="preserve"> Кроме того, при этом, имеет место</w:t>
      </w:r>
      <w:r w:rsidR="000B1D4F" w:rsidRPr="00E14358">
        <w:rPr>
          <w:spacing w:val="-2"/>
        </w:rPr>
        <w:t xml:space="preserve"> проблема</w:t>
      </w:r>
      <w:r w:rsidR="00897F0F" w:rsidRPr="00E14358">
        <w:rPr>
          <w:spacing w:val="-2"/>
        </w:rPr>
        <w:t xml:space="preserve"> точности и качества изготовления патчей и других структурных элементов излучающей системы. </w:t>
      </w:r>
      <w:r w:rsidR="00077E50" w:rsidRPr="00E14358">
        <w:rPr>
          <w:spacing w:val="-2"/>
        </w:rPr>
        <w:t>В тоже время, т</w:t>
      </w:r>
      <w:r w:rsidR="003A6878" w:rsidRPr="00E14358">
        <w:rPr>
          <w:spacing w:val="-2"/>
        </w:rPr>
        <w:t>ехнология интегрированного в подложку волновода</w:t>
      </w:r>
      <w:r w:rsidR="00726DFA" w:rsidRPr="00E14358">
        <w:rPr>
          <w:spacing w:val="-2"/>
        </w:rPr>
        <w:t xml:space="preserve"> (</w:t>
      </w:r>
      <w:r w:rsidR="00726DFA" w:rsidRPr="00E14358">
        <w:rPr>
          <w:spacing w:val="-2"/>
          <w:lang w:val="en-US"/>
        </w:rPr>
        <w:t>SIW</w:t>
      </w:r>
      <w:r w:rsidR="00726DFA" w:rsidRPr="00E14358">
        <w:rPr>
          <w:spacing w:val="-2"/>
        </w:rPr>
        <w:t>)</w:t>
      </w:r>
      <w:r w:rsidR="00E37573" w:rsidRPr="00E14358">
        <w:rPr>
          <w:spacing w:val="-2"/>
        </w:rPr>
        <w:t xml:space="preserve"> позволяет</w:t>
      </w:r>
      <w:r w:rsidR="00897F0F" w:rsidRPr="00E14358">
        <w:rPr>
          <w:spacing w:val="-2"/>
        </w:rPr>
        <w:t xml:space="preserve"> обеспечить достаточную простоту производства готового изделия, снизить его стоимость и минимизировать потери при </w:t>
      </w:r>
      <w:r w:rsidR="00897F0F" w:rsidRPr="00E14358">
        <w:rPr>
          <w:spacing w:val="-2"/>
        </w:rPr>
        <w:lastRenderedPageBreak/>
        <w:t>распространении волны.</w:t>
      </w:r>
      <w:r w:rsidR="00B5406A" w:rsidRPr="00E14358">
        <w:rPr>
          <w:spacing w:val="-2"/>
        </w:rPr>
        <w:t xml:space="preserve"> Подобное решение является весьма популярным при работе в миллиметровом диапазоне длин волн. </w:t>
      </w:r>
      <w:r w:rsidR="00A3611D" w:rsidRPr="00E14358">
        <w:rPr>
          <w:spacing w:val="-2"/>
        </w:rPr>
        <w:t>В работах [3</w:t>
      </w:r>
      <w:r w:rsidR="002B742E" w:rsidRPr="00E14358">
        <w:rPr>
          <w:spacing w:val="-2"/>
        </w:rPr>
        <w:t>–</w:t>
      </w:r>
      <w:r w:rsidR="00A3611D" w:rsidRPr="00E14358">
        <w:rPr>
          <w:spacing w:val="-2"/>
        </w:rPr>
        <w:t xml:space="preserve">6] рассмотрены </w:t>
      </w:r>
      <w:r w:rsidR="00B5406A" w:rsidRPr="00E14358">
        <w:rPr>
          <w:spacing w:val="-2"/>
        </w:rPr>
        <w:t>вопрос</w:t>
      </w:r>
      <w:r w:rsidR="00A3611D" w:rsidRPr="00E14358">
        <w:rPr>
          <w:spacing w:val="-2"/>
        </w:rPr>
        <w:t>ы</w:t>
      </w:r>
      <w:r w:rsidR="00B5406A" w:rsidRPr="00E14358">
        <w:rPr>
          <w:spacing w:val="-2"/>
        </w:rPr>
        <w:t xml:space="preserve"> разработки антенн</w:t>
      </w:r>
      <w:r w:rsidR="00CF2A1F" w:rsidRPr="00E14358">
        <w:rPr>
          <w:spacing w:val="-2"/>
        </w:rPr>
        <w:t xml:space="preserve"> линейной поляризации</w:t>
      </w:r>
      <w:r w:rsidR="00B5406A" w:rsidRPr="00E14358">
        <w:rPr>
          <w:spacing w:val="-2"/>
        </w:rPr>
        <w:t xml:space="preserve"> на базе </w:t>
      </w:r>
      <w:r w:rsidR="00B5406A" w:rsidRPr="00E14358">
        <w:rPr>
          <w:spacing w:val="-2"/>
          <w:lang w:val="en-US"/>
        </w:rPr>
        <w:t>SIW</w:t>
      </w:r>
      <w:r w:rsidR="00B5406A" w:rsidRPr="00E14358">
        <w:rPr>
          <w:spacing w:val="-2"/>
        </w:rPr>
        <w:t xml:space="preserve">, в которых </w:t>
      </w:r>
      <w:r w:rsidR="00A3611D" w:rsidRPr="00E14358">
        <w:rPr>
          <w:spacing w:val="-2"/>
        </w:rPr>
        <w:t>используются</w:t>
      </w:r>
      <w:r w:rsidR="00B5406A" w:rsidRPr="00E14358">
        <w:rPr>
          <w:spacing w:val="-2"/>
        </w:rPr>
        <w:t xml:space="preserve"> как резонансные структуры [</w:t>
      </w:r>
      <w:r w:rsidR="002332A9" w:rsidRPr="00E14358">
        <w:rPr>
          <w:spacing w:val="-2"/>
        </w:rPr>
        <w:t>3</w:t>
      </w:r>
      <w:r w:rsidR="002B742E" w:rsidRPr="00E14358">
        <w:rPr>
          <w:spacing w:val="-2"/>
        </w:rPr>
        <w:t>–</w:t>
      </w:r>
      <w:r w:rsidR="002332A9" w:rsidRPr="00E14358">
        <w:rPr>
          <w:spacing w:val="-2"/>
        </w:rPr>
        <w:t>4</w:t>
      </w:r>
      <w:r w:rsidR="00B5406A" w:rsidRPr="00E14358">
        <w:rPr>
          <w:spacing w:val="-2"/>
        </w:rPr>
        <w:t>], так и антенны бегущей волны [</w:t>
      </w:r>
      <w:r w:rsidR="002332A9" w:rsidRPr="00E14358">
        <w:rPr>
          <w:spacing w:val="-2"/>
        </w:rPr>
        <w:t>5</w:t>
      </w:r>
      <w:r w:rsidR="002B742E" w:rsidRPr="00E14358">
        <w:rPr>
          <w:spacing w:val="-2"/>
        </w:rPr>
        <w:t>–</w:t>
      </w:r>
      <w:r w:rsidR="002332A9" w:rsidRPr="00E14358">
        <w:rPr>
          <w:spacing w:val="-2"/>
        </w:rPr>
        <w:t>6</w:t>
      </w:r>
      <w:r w:rsidR="00B5406A" w:rsidRPr="00E14358">
        <w:rPr>
          <w:spacing w:val="-2"/>
        </w:rPr>
        <w:t xml:space="preserve">]. </w:t>
      </w:r>
      <w:r w:rsidR="00726DFA" w:rsidRPr="00E14358">
        <w:rPr>
          <w:spacing w:val="-2"/>
        </w:rPr>
        <w:t xml:space="preserve"> </w:t>
      </w:r>
    </w:p>
    <w:p w14:paraId="39DA2A48" w14:textId="35CD433F" w:rsidR="008D3CD3" w:rsidRPr="00535921" w:rsidRDefault="00726DFA" w:rsidP="006D3F3B">
      <w:pPr>
        <w:pStyle w:val="a5"/>
      </w:pPr>
      <w:r w:rsidRPr="00535921">
        <w:t xml:space="preserve">В </w:t>
      </w:r>
      <w:r w:rsidR="00B5406A" w:rsidRPr="00535921">
        <w:t>представленной</w:t>
      </w:r>
      <w:r w:rsidRPr="00535921">
        <w:t xml:space="preserve"> статье рассмотрен способ </w:t>
      </w:r>
      <w:r w:rsidR="006D3F3B" w:rsidRPr="00535921">
        <w:t xml:space="preserve">и процесс </w:t>
      </w:r>
      <w:r w:rsidRPr="00535921">
        <w:t xml:space="preserve">построения </w:t>
      </w:r>
      <w:r w:rsidR="004F2D77" w:rsidRPr="00535921">
        <w:t>ВЩР</w:t>
      </w:r>
      <w:r w:rsidR="006D3F3B" w:rsidRPr="00535921">
        <w:t xml:space="preserve"> с линейной поляризацией</w:t>
      </w:r>
      <w:r w:rsidRPr="00535921">
        <w:t xml:space="preserve"> на </w:t>
      </w:r>
      <w:r w:rsidR="007556A8" w:rsidRPr="00535921">
        <w:t>основе интегрированного в по</w:t>
      </w:r>
      <w:r w:rsidR="002B742E">
        <w:t>д</w:t>
      </w:r>
      <w:r w:rsidR="007556A8" w:rsidRPr="00535921">
        <w:t>ложку волновода</w:t>
      </w:r>
      <w:r w:rsidRPr="00535921">
        <w:t xml:space="preserve"> в Ка-диапазоне</w:t>
      </w:r>
      <w:r w:rsidR="00D95056">
        <w:t xml:space="preserve"> с шириной </w:t>
      </w:r>
      <w:r w:rsidR="00D95056" w:rsidRPr="00D95056">
        <w:t>ДН</w:t>
      </w:r>
      <w:r w:rsidR="00D95056">
        <w:t xml:space="preserve"> </w:t>
      </w:r>
      <w:r w:rsidR="00D95056">
        <w:rPr>
          <w:rStyle w:val="af7"/>
          <w:rFonts w:eastAsia="Times New Roman"/>
          <w:spacing w:val="0"/>
          <w:sz w:val="20"/>
          <w:szCs w:val="20"/>
        </w:rPr>
        <w:t>б</w:t>
      </w:r>
      <w:r w:rsidR="00535921" w:rsidRPr="00D95056">
        <w:t>олее</w:t>
      </w:r>
      <w:r w:rsidR="00535921">
        <w:t xml:space="preserve"> 90</w:t>
      </w:r>
      <w:r w:rsidR="006D3F3B" w:rsidRPr="00535921">
        <w:rPr>
          <w:rtl/>
          <w:lang w:bidi="he-IL"/>
        </w:rPr>
        <w:t>֯</w:t>
      </w:r>
      <w:r w:rsidR="00D95056">
        <w:rPr>
          <w:lang w:bidi="he-IL"/>
        </w:rPr>
        <w:t>,</w:t>
      </w:r>
      <w:r w:rsidR="006D3F3B" w:rsidRPr="00535921">
        <w:t xml:space="preserve"> КУ </w:t>
      </w:r>
      <w:r w:rsidR="00535921" w:rsidRPr="00535921">
        <w:t>около 13</w:t>
      </w:r>
      <w:r w:rsidR="006D3F3B" w:rsidRPr="00535921">
        <w:t xml:space="preserve"> дБ</w:t>
      </w:r>
      <w:r w:rsidR="00535921" w:rsidRPr="00535921">
        <w:t>и</w:t>
      </w:r>
      <w:r w:rsidR="006D3F3B" w:rsidRPr="00535921">
        <w:t xml:space="preserve">, уровнем кросс поляризационного излучения </w:t>
      </w:r>
      <w:r w:rsidR="00535921" w:rsidRPr="00535921">
        <w:t xml:space="preserve">ниже минус </w:t>
      </w:r>
      <w:r w:rsidR="006D3F3B" w:rsidRPr="00535921">
        <w:t xml:space="preserve"> </w:t>
      </w:r>
      <w:r w:rsidR="00535921" w:rsidRPr="00535921">
        <w:t>25</w:t>
      </w:r>
      <w:r w:rsidR="006D3F3B" w:rsidRPr="00535921">
        <w:t xml:space="preserve"> дБ и уровнем боковых лепестков (УБЛ) минус </w:t>
      </w:r>
      <w:r w:rsidR="00535921" w:rsidRPr="00535921">
        <w:t>12</w:t>
      </w:r>
      <w:r w:rsidR="006D3F3B" w:rsidRPr="00535921">
        <w:t xml:space="preserve"> дБ. </w:t>
      </w:r>
    </w:p>
    <w:p w14:paraId="0194D42B" w14:textId="7CD5404A" w:rsidR="008D3CD3" w:rsidRPr="00771B33" w:rsidRDefault="00D60DCB" w:rsidP="002B742E">
      <w:pPr>
        <w:pStyle w:val="1"/>
        <w:tabs>
          <w:tab w:val="clear" w:pos="357"/>
          <w:tab w:val="clear" w:pos="576"/>
          <w:tab w:val="num" w:pos="426"/>
        </w:tabs>
      </w:pPr>
      <w:r>
        <w:t>Проектирование антенной решетки</w:t>
      </w:r>
    </w:p>
    <w:p w14:paraId="459C1817" w14:textId="77777777" w:rsidR="00D60DCB" w:rsidRDefault="00D60DCB" w:rsidP="00D60DCB">
      <w:pPr>
        <w:pStyle w:val="a5"/>
      </w:pPr>
      <w:r>
        <w:t xml:space="preserve">Антенная решетка представляет собой антенну бегущей волны, структурными элементами которой является набор последовательно соединенных щелевых секций, обеспечивающих заданные амплитудным распределением значения излучаемой мощности и низкий уровень отражений по входу. Ниже представлены основные особенности процесса построения антенны и приведены соответствующие результаты моделирования. </w:t>
      </w:r>
      <w:r w:rsidR="007556A8">
        <w:t>В</w:t>
      </w:r>
      <w:r>
        <w:t xml:space="preserve"> качестве материала подложки использован </w:t>
      </w:r>
      <w:r>
        <w:rPr>
          <w:lang w:val="en-US"/>
        </w:rPr>
        <w:t>RO</w:t>
      </w:r>
      <w:r w:rsidRPr="00312893">
        <w:t>3003 (</w:t>
      </w:r>
      <w:r>
        <w:rPr>
          <w:lang w:val="en-US"/>
        </w:rPr>
        <w:t>Rogers</w:t>
      </w:r>
      <w:r w:rsidRPr="00312893">
        <w:t>)</w:t>
      </w:r>
      <w:r>
        <w:t xml:space="preserve"> толщиной </w:t>
      </w:r>
      <w:r w:rsidRPr="00312893">
        <w:rPr>
          <w:i/>
          <w:iCs/>
          <w:lang w:val="en-US"/>
        </w:rPr>
        <w:t>h</w:t>
      </w:r>
      <w:r>
        <w:t>=0.254 мм с относительной диэлектрической проницаемостью ε=3.0 и тангенсом угла потерь δ=0.003.</w:t>
      </w:r>
    </w:p>
    <w:p w14:paraId="1054F31E" w14:textId="77777777" w:rsidR="00D60DCB" w:rsidRDefault="00D60DCB" w:rsidP="00D60DCB">
      <w:pPr>
        <w:pStyle w:val="2"/>
        <w:tabs>
          <w:tab w:val="clear" w:pos="360"/>
          <w:tab w:val="num" w:pos="288"/>
          <w:tab w:val="num" w:pos="1070"/>
        </w:tabs>
      </w:pPr>
      <w:r>
        <w:t>Структура щелевых секций антенны</w:t>
      </w:r>
    </w:p>
    <w:p w14:paraId="25FF6CCA" w14:textId="3440C6AB" w:rsidR="00A134BA" w:rsidRDefault="00A134BA" w:rsidP="0016200A">
      <w:pPr>
        <w:pStyle w:val="a5"/>
      </w:pPr>
      <w:r>
        <w:t>Базовым элементом рассматриваемой антенной решетки является щелевая секция, структура которой представлена на рис</w:t>
      </w:r>
      <w:r w:rsidR="002B742E">
        <w:t>.</w:t>
      </w:r>
      <w:r>
        <w:t xml:space="preserve"> 1.</w:t>
      </w:r>
    </w:p>
    <w:p w14:paraId="52FD3F46" w14:textId="3E599A80" w:rsidR="00D60DCB" w:rsidRDefault="00D60DCB" w:rsidP="007556A8">
      <w:pPr>
        <w:pStyle w:val="a5"/>
      </w:pPr>
      <w:r>
        <w:t xml:space="preserve">Все значения размеров изображенной секции рассчитаны в соответствии с условием распространения основной моды </w:t>
      </w:r>
      <w:r w:rsidRPr="00A134BA">
        <w:rPr>
          <w:i/>
          <w:iCs/>
          <w:lang w:val="en-US"/>
        </w:rPr>
        <w:t>H</w:t>
      </w:r>
      <w:r w:rsidRPr="00A134BA">
        <w:rPr>
          <w:vertAlign w:val="subscript"/>
        </w:rPr>
        <w:t>10</w:t>
      </w:r>
      <w:r>
        <w:t xml:space="preserve"> в </w:t>
      </w:r>
      <w:r w:rsidR="007556A8">
        <w:t>интегрированном волноводе</w:t>
      </w:r>
      <w:r>
        <w:t>. При этом длин</w:t>
      </w:r>
      <w:r w:rsidR="00624154">
        <w:t>а</w:t>
      </w:r>
      <w:r>
        <w:t xml:space="preserve"> щели </w:t>
      </w:r>
      <w:r w:rsidRPr="003C16A9">
        <w:rPr>
          <w:i/>
          <w:iCs/>
          <w:lang w:val="en-US"/>
        </w:rPr>
        <w:t>L</w:t>
      </w:r>
      <w:r>
        <w:t xml:space="preserve">, является варьируемым </w:t>
      </w:r>
      <w:r w:rsidR="007556A8">
        <w:t>значением</w:t>
      </w:r>
      <w:r>
        <w:t>, котор</w:t>
      </w:r>
      <w:r w:rsidR="00624154">
        <w:t>ое</w:t>
      </w:r>
      <w:r>
        <w:t xml:space="preserve"> определяет уровень излучаемой мощности данной секцией. Равно как и длина </w:t>
      </w:r>
      <w:r w:rsidRPr="003C16A9">
        <w:rPr>
          <w:i/>
          <w:iCs/>
          <w:lang w:val="en-US"/>
        </w:rPr>
        <w:t>L</w:t>
      </w:r>
      <w:r>
        <w:t>, параметрами представленной модели являются величины сдвига относительно геометрического центра щели двух реактивных штырей (</w:t>
      </w:r>
      <w:r w:rsidRPr="006E26F5">
        <w:rPr>
          <w:i/>
          <w:iCs/>
          <w:lang w:val="en-US"/>
        </w:rPr>
        <w:t>dx</w:t>
      </w:r>
      <w:r w:rsidRPr="003C16A9">
        <w:t xml:space="preserve">, </w:t>
      </w:r>
      <w:r w:rsidRPr="006E26F5">
        <w:rPr>
          <w:i/>
          <w:iCs/>
          <w:lang w:val="en-US"/>
        </w:rPr>
        <w:t>dy</w:t>
      </w:r>
      <w:r w:rsidRPr="003C16A9">
        <w:t xml:space="preserve">, </w:t>
      </w:r>
      <w:r w:rsidRPr="006E26F5">
        <w:rPr>
          <w:i/>
          <w:iCs/>
          <w:lang w:val="en-US"/>
        </w:rPr>
        <w:t>du</w:t>
      </w:r>
      <w:r>
        <w:t xml:space="preserve">). Данные штыри выполняют роль согласующих элементов, компенсируя реактивность входного сопротивления </w:t>
      </w:r>
      <w:r w:rsidR="007556A8">
        <w:t>секции</w:t>
      </w:r>
      <w:r>
        <w:t xml:space="preserve"> в сечении щели</w:t>
      </w:r>
      <w:r w:rsidR="007C6FEE">
        <w:t>. На рис</w:t>
      </w:r>
      <w:r w:rsidR="002B742E">
        <w:t>.</w:t>
      </w:r>
      <w:r w:rsidR="007C6FEE">
        <w:t xml:space="preserve"> 1</w:t>
      </w:r>
      <w:r w:rsidR="00251CC4" w:rsidRPr="002B742E">
        <w:rPr>
          <w:i/>
        </w:rPr>
        <w:t>б</w:t>
      </w:r>
      <w:r w:rsidR="007C6FEE">
        <w:t xml:space="preserve"> </w:t>
      </w:r>
      <w:r>
        <w:t xml:space="preserve">продемонстрировано </w:t>
      </w:r>
      <w:r w:rsidR="007C6FEE">
        <w:t xml:space="preserve">распределение напряженности электрического поля </w:t>
      </w:r>
      <w:r w:rsidR="00251CC4">
        <w:t>в щелевой секции</w:t>
      </w:r>
      <w:r>
        <w:t>.</w:t>
      </w:r>
    </w:p>
    <w:p w14:paraId="58713B9E" w14:textId="77777777" w:rsidR="00D60DCB" w:rsidRDefault="00D60DCB" w:rsidP="0016200A">
      <w:pPr>
        <w:pStyle w:val="a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96"/>
        <w:gridCol w:w="2296"/>
      </w:tblGrid>
      <w:tr w:rsidR="002A1644" w14:paraId="0425EA9A" w14:textId="77777777">
        <w:tc>
          <w:tcPr>
            <w:tcW w:w="2546" w:type="dxa"/>
          </w:tcPr>
          <w:p w14:paraId="0B08F86A" w14:textId="77777777" w:rsidR="002A1644" w:rsidRDefault="00D15212">
            <w:pPr>
              <w:pStyle w:val="a5"/>
              <w:ind w:firstLine="0"/>
              <w:jc w:val="center"/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3EE6980" wp14:editId="4C523F19">
                  <wp:extent cx="1636395" cy="1778000"/>
                  <wp:effectExtent l="0" t="0" r="1905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6395" cy="177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6" w:type="dxa"/>
          </w:tcPr>
          <w:p w14:paraId="722EB014" w14:textId="77777777" w:rsidR="002A1644" w:rsidRDefault="00D15212">
            <w:pPr>
              <w:pStyle w:val="a5"/>
              <w:ind w:firstLine="0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0A4B75A1" wp14:editId="0BEC6946">
                  <wp:extent cx="1215390" cy="1623060"/>
                  <wp:effectExtent l="0" t="0" r="381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5390" cy="1623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1644" w14:paraId="14151F8C" w14:textId="77777777">
        <w:tc>
          <w:tcPr>
            <w:tcW w:w="2546" w:type="dxa"/>
          </w:tcPr>
          <w:p w14:paraId="3DA5C8D2" w14:textId="77777777" w:rsidR="002A1644" w:rsidRDefault="002A1644" w:rsidP="002B742E">
            <w:pPr>
              <w:pStyle w:val="a5"/>
              <w:spacing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(а)</w:t>
            </w:r>
          </w:p>
        </w:tc>
        <w:tc>
          <w:tcPr>
            <w:tcW w:w="2546" w:type="dxa"/>
          </w:tcPr>
          <w:p w14:paraId="1C1606F1" w14:textId="77777777" w:rsidR="002A1644" w:rsidRDefault="002A1644" w:rsidP="002B742E">
            <w:pPr>
              <w:pStyle w:val="a5"/>
              <w:spacing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(б)</w:t>
            </w:r>
          </w:p>
        </w:tc>
      </w:tr>
    </w:tbl>
    <w:p w14:paraId="09680917" w14:textId="77777777" w:rsidR="00A134BA" w:rsidRDefault="00A134BA" w:rsidP="002B742E">
      <w:pPr>
        <w:pStyle w:val="a"/>
      </w:pPr>
      <w:r>
        <w:t>Эскиз щелевой секции антенной решетки</w:t>
      </w:r>
    </w:p>
    <w:p w14:paraId="773178EA" w14:textId="77777777" w:rsidR="005E439F" w:rsidRDefault="005E439F" w:rsidP="005E439F">
      <w:pPr>
        <w:pStyle w:val="2"/>
        <w:tabs>
          <w:tab w:val="clear" w:pos="360"/>
          <w:tab w:val="num" w:pos="288"/>
          <w:tab w:val="num" w:pos="1070"/>
        </w:tabs>
      </w:pPr>
      <w:r>
        <w:t>Сравнение двух подходов согласования щелевой секции</w:t>
      </w:r>
    </w:p>
    <w:p w14:paraId="3FF8A6BD" w14:textId="5D10D5FE" w:rsidR="00E34C2F" w:rsidRDefault="005E439F" w:rsidP="00E14358">
      <w:pPr>
        <w:pStyle w:val="a5"/>
        <w:spacing w:line="223" w:lineRule="auto"/>
      </w:pPr>
      <w:r>
        <w:t>И</w:t>
      </w:r>
      <w:r w:rsidR="00DE0E13">
        <w:t>спользование одного реактивного штыря также</w:t>
      </w:r>
      <w:r w:rsidR="002D6C2D">
        <w:t xml:space="preserve"> может</w:t>
      </w:r>
      <w:r w:rsidR="00DE0E13">
        <w:t xml:space="preserve"> </w:t>
      </w:r>
      <w:r w:rsidR="002D6C2D">
        <w:t>обеспечить</w:t>
      </w:r>
      <w:r w:rsidR="00DE0E13">
        <w:t xml:space="preserve"> согласовани</w:t>
      </w:r>
      <w:r w:rsidR="002D6C2D">
        <w:t xml:space="preserve">е по </w:t>
      </w:r>
      <w:r w:rsidR="007556A8">
        <w:t xml:space="preserve">уровню </w:t>
      </w:r>
      <w:r w:rsidR="002D6C2D">
        <w:t>минус 10 дБ</w:t>
      </w:r>
      <w:r w:rsidR="00E34C2F">
        <w:t xml:space="preserve"> в полосе </w:t>
      </w:r>
      <w:r w:rsidR="00E34C2F" w:rsidRPr="00E34C2F">
        <w:t>[</w:t>
      </w:r>
      <w:r w:rsidR="002332A9">
        <w:t>7</w:t>
      </w:r>
      <w:r w:rsidR="00E34C2F" w:rsidRPr="00E34C2F">
        <w:t>]</w:t>
      </w:r>
      <w:r w:rsidR="00E34C2F">
        <w:t>. На рис</w:t>
      </w:r>
      <w:r w:rsidR="002B742E">
        <w:t>.</w:t>
      </w:r>
      <w:r w:rsidR="00E34C2F">
        <w:t xml:space="preserve"> </w:t>
      </w:r>
      <w:r w:rsidR="007C6FEE">
        <w:t>2</w:t>
      </w:r>
      <w:r w:rsidR="00E34C2F">
        <w:t xml:space="preserve"> представлены результаты моделирования</w:t>
      </w:r>
      <w:r w:rsidR="007C6FEE">
        <w:t xml:space="preserve"> </w:t>
      </w:r>
      <w:r w:rsidR="007C6FEE">
        <w:rPr>
          <w:lang w:val="en-US"/>
        </w:rPr>
        <w:t>S</w:t>
      </w:r>
      <w:r w:rsidR="007C6FEE" w:rsidRPr="007C6FEE">
        <w:t>-</w:t>
      </w:r>
      <w:r w:rsidR="007C6FEE">
        <w:t>параметров</w:t>
      </w:r>
      <w:r w:rsidR="00E34C2F">
        <w:t xml:space="preserve"> для двух случаев</w:t>
      </w:r>
      <w:r w:rsidR="00E34C2F" w:rsidRPr="00E34C2F">
        <w:t xml:space="preserve">: </w:t>
      </w:r>
      <w:r w:rsidR="00E34C2F">
        <w:t xml:space="preserve">щелевая секция с одним штырем и двумя штырями. Для сравнения подходов к согласованию щелевой секции, производилась оптимизация конкретной секции с одним согласующим штырем, на идентичной подложке, с идентичными параметрами </w:t>
      </w:r>
      <w:r w:rsidR="007556A8">
        <w:t>структуры ВЩР</w:t>
      </w:r>
      <w:r w:rsidR="00E34C2F">
        <w:t xml:space="preserve"> и шириной щели (исключение составляет длина щели и положение переходного отверстия). Длина щели в обоих случаях настроена таким образом, чтобы доля излучаемой мощности составляла 20% (S</w:t>
      </w:r>
      <w:r w:rsidR="00E34C2F" w:rsidRPr="00E4552E">
        <w:rPr>
          <w:vertAlign w:val="subscript"/>
        </w:rPr>
        <w:t>21</w:t>
      </w:r>
      <w:r w:rsidR="00E34C2F" w:rsidRPr="00E4552E">
        <w:t>=</w:t>
      </w:r>
      <w:r w:rsidR="00E34C2F">
        <w:t>−</w:t>
      </w:r>
      <w:r w:rsidR="00E34C2F" w:rsidRPr="00E4552E">
        <w:t xml:space="preserve">1 </w:t>
      </w:r>
      <w:r w:rsidR="00E34C2F">
        <w:t>дБ). Из рис</w:t>
      </w:r>
      <w:r w:rsidR="002B742E">
        <w:t>.</w:t>
      </w:r>
      <w:r w:rsidR="007556A8">
        <w:t xml:space="preserve"> </w:t>
      </w:r>
      <w:r w:rsidR="007C6FEE">
        <w:t>2</w:t>
      </w:r>
      <w:r w:rsidR="007556A8">
        <w:t xml:space="preserve"> </w:t>
      </w:r>
      <w:r w:rsidR="00E34C2F">
        <w:t xml:space="preserve">видно, что два штыря обеспечивают значительно более широкую полосу согласования, чем при использовании одного. </w:t>
      </w:r>
    </w:p>
    <w:p w14:paraId="412172B5" w14:textId="77777777" w:rsidR="00D60DCB" w:rsidRDefault="00D60DCB" w:rsidP="00E14358">
      <w:pPr>
        <w:pStyle w:val="a5"/>
        <w:spacing w:line="223" w:lineRule="auto"/>
      </w:pPr>
      <w:r>
        <w:t>Подобный эффект расширения полосы</w:t>
      </w:r>
      <w:r w:rsidRPr="00E4552E">
        <w:t xml:space="preserve"> оказывается </w:t>
      </w:r>
      <w:r w:rsidR="002D6C2D">
        <w:t>наиболее существенным и полезным</w:t>
      </w:r>
      <w:r w:rsidRPr="00E4552E">
        <w:t xml:space="preserve"> при организации набора таких секций в одномерную решетку, где отражения от каждой последующей секции складываются друг с другом, образуя суммарный кумулятивный коэффициент отражения последовательной решетки</w:t>
      </w:r>
      <w:r w:rsidR="002D6C2D">
        <w:t xml:space="preserve">, </w:t>
      </w:r>
      <w:r w:rsidR="002D6C2D" w:rsidRPr="009B3CFD">
        <w:t>обужая</w:t>
      </w:r>
      <w:r w:rsidR="002D6C2D">
        <w:t xml:space="preserve"> тем самым характеристику согласования.</w:t>
      </w:r>
    </w:p>
    <w:p w14:paraId="497336BF" w14:textId="77777777" w:rsidR="00F004BC" w:rsidRPr="00DE0E13" w:rsidRDefault="00D15212" w:rsidP="002B742E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078F565C" wp14:editId="300E8FD8">
            <wp:extent cx="2411186" cy="1731399"/>
            <wp:effectExtent l="0" t="0" r="8255" b="254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" r="5647"/>
                    <a:stretch/>
                  </pic:blipFill>
                  <pic:spPr bwMode="auto">
                    <a:xfrm>
                      <a:off x="0" y="0"/>
                      <a:ext cx="2410307" cy="1730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80B03" w14:textId="3FE64501" w:rsidR="00E34C2F" w:rsidRDefault="00E34C2F" w:rsidP="002B742E">
      <w:pPr>
        <w:pStyle w:val="a"/>
      </w:pPr>
      <w:r>
        <w:t xml:space="preserve">Сравнение </w:t>
      </w:r>
      <w:r>
        <w:rPr>
          <w:lang w:val="en-US"/>
        </w:rPr>
        <w:t>S</w:t>
      </w:r>
      <w:r w:rsidR="00256C6A" w:rsidRPr="00256C6A">
        <w:t>-</w:t>
      </w:r>
      <w:r>
        <w:t>параметров щелевой секции при использовании одного и двух реактивных штырей</w:t>
      </w:r>
    </w:p>
    <w:p w14:paraId="239B52D3" w14:textId="77777777" w:rsidR="00E34C2F" w:rsidRDefault="009E5A11" w:rsidP="00E14358">
      <w:pPr>
        <w:pStyle w:val="a5"/>
        <w:spacing w:line="223" w:lineRule="auto"/>
      </w:pPr>
      <w:r>
        <w:t xml:space="preserve">Стоит отметить, что поскольку описываемая антенна является </w:t>
      </w:r>
      <w:r w:rsidR="007556A8">
        <w:t>ВЩР</w:t>
      </w:r>
      <w:r>
        <w:t xml:space="preserve"> бегущей волны, построенной </w:t>
      </w:r>
      <w:r w:rsidR="007556A8">
        <w:t>на основе интегрированного волновода</w:t>
      </w:r>
      <w:r>
        <w:t>, ее диапазонные свойства сильно ограничены. При изменении рабочей частоты происходит отклонение луча ДН от заданного направления т.е. наблюдается эффект качания луча</w:t>
      </w:r>
      <w:r w:rsidR="00251CC4">
        <w:t xml:space="preserve"> из-за увеличения фазовой ошибки вдоль антенны.</w:t>
      </w:r>
      <w:r>
        <w:t xml:space="preserve"> Таким образом, для точного установления факта расширения полосы необходимо построить ДН антенны при работе </w:t>
      </w:r>
      <w:r>
        <w:lastRenderedPageBreak/>
        <w:t xml:space="preserve">на граничных частотах диапазона и определить </w:t>
      </w:r>
      <w:r w:rsidRPr="009B3CFD">
        <w:t xml:space="preserve">принимаемые ими </w:t>
      </w:r>
      <w:r>
        <w:t xml:space="preserve">значения по уровню, например, минус 3 дБ от максимума луча ДН на центральной частоте. Данное исследование проведено </w:t>
      </w:r>
      <w:r w:rsidR="00624154">
        <w:t>в последующих разделах</w:t>
      </w:r>
      <w:r>
        <w:t xml:space="preserve">.  </w:t>
      </w:r>
    </w:p>
    <w:p w14:paraId="18C52F3D" w14:textId="77777777" w:rsidR="005E439F" w:rsidRDefault="00A5785C" w:rsidP="00A5785C">
      <w:pPr>
        <w:pStyle w:val="2"/>
        <w:tabs>
          <w:tab w:val="clear" w:pos="360"/>
          <w:tab w:val="num" w:pos="288"/>
          <w:tab w:val="num" w:pos="1070"/>
        </w:tabs>
      </w:pPr>
      <w:r>
        <w:t>Набор излучающих секций</w:t>
      </w:r>
    </w:p>
    <w:p w14:paraId="5FB1EEAE" w14:textId="3A87E88C" w:rsidR="006E26F5" w:rsidRDefault="002D6C2D" w:rsidP="00E14358">
      <w:pPr>
        <w:pStyle w:val="a5"/>
        <w:spacing w:line="223" w:lineRule="auto"/>
      </w:pPr>
      <w:r>
        <w:t xml:space="preserve">Процесс построения антенной решетки может быть значительно упрощен при реализации щелевых секций </w:t>
      </w:r>
      <w:r w:rsidR="006E26F5">
        <w:t>в виде</w:t>
      </w:r>
      <w:r>
        <w:t xml:space="preserve"> параметрических моделей. Как отмечено, параметрами таких секции являются длина щели и положение относительно нее реактивных щелей. С целью определения функциональной зависимости характеристик излучения и согласования от отмеченных параметров проведено электродинамическое моделирование щелевой секции (рис</w:t>
      </w:r>
      <w:r w:rsidR="002B742E">
        <w:t>. </w:t>
      </w:r>
      <w:r>
        <w:t xml:space="preserve">1) в </w:t>
      </w:r>
      <w:r>
        <w:rPr>
          <w:lang w:val="en-US"/>
        </w:rPr>
        <w:t>CST</w:t>
      </w:r>
      <w:r w:rsidRPr="002D6C2D">
        <w:t xml:space="preserve"> </w:t>
      </w:r>
      <w:r>
        <w:rPr>
          <w:lang w:val="en-US"/>
        </w:rPr>
        <w:t>Microwave</w:t>
      </w:r>
      <w:r w:rsidRPr="002D6C2D">
        <w:t xml:space="preserve"> </w:t>
      </w:r>
      <w:r>
        <w:rPr>
          <w:lang w:val="en-US"/>
        </w:rPr>
        <w:t>Studio</w:t>
      </w:r>
      <w:r>
        <w:t xml:space="preserve">. Варьированием длины щели </w:t>
      </w:r>
      <w:r w:rsidR="007556A8">
        <w:t>задается</w:t>
      </w:r>
      <w:r>
        <w:t xml:space="preserve"> часть </w:t>
      </w:r>
      <w:r w:rsidR="00861447">
        <w:t>мощности,</w:t>
      </w:r>
      <w:r>
        <w:t xml:space="preserve"> излучаема</w:t>
      </w:r>
      <w:r w:rsidR="007556A8">
        <w:t>я</w:t>
      </w:r>
      <w:r>
        <w:t xml:space="preserve"> щелью, а изменением положения штырей достиг</w:t>
      </w:r>
      <w:r w:rsidR="007556A8">
        <w:t>ается</w:t>
      </w:r>
      <w:r>
        <w:t xml:space="preserve"> минимум отражений в рабочей полосе. Таким образом, получен</w:t>
      </w:r>
      <w:r w:rsidR="006E26F5">
        <w:t>ы результаты моделирования</w:t>
      </w:r>
      <w:r>
        <w:t xml:space="preserve"> набор</w:t>
      </w:r>
      <w:r w:rsidR="006E26F5">
        <w:t>а</w:t>
      </w:r>
      <w:r>
        <w:t xml:space="preserve"> </w:t>
      </w:r>
      <w:r w:rsidR="006E26F5">
        <w:t>излучающих секций и посредством аппроксимации определены основные зависимости их характеристик от параметров модели. Данные зависимости представлены на рис</w:t>
      </w:r>
      <w:r w:rsidR="002B742E">
        <w:t>.</w:t>
      </w:r>
      <w:r w:rsidR="006E26F5">
        <w:t xml:space="preserve"> </w:t>
      </w:r>
      <w:r w:rsidR="002135F5">
        <w:t>3</w:t>
      </w:r>
      <w:r w:rsidR="006E26F5">
        <w:t>.</w:t>
      </w:r>
      <w:r>
        <w:t xml:space="preserve"> </w:t>
      </w:r>
    </w:p>
    <w:p w14:paraId="4516E5A5" w14:textId="77777777" w:rsidR="00E14358" w:rsidRDefault="00D15212" w:rsidP="00E14358">
      <w:pPr>
        <w:pStyle w:val="a5"/>
        <w:spacing w:after="0"/>
        <w:jc w:val="center"/>
        <w:rPr>
          <w:sz w:val="16"/>
          <w:szCs w:val="16"/>
        </w:rPr>
      </w:pPr>
      <w:r>
        <w:rPr>
          <w:noProof/>
          <w:lang w:eastAsia="ru-RU"/>
        </w:rPr>
        <w:drawing>
          <wp:inline distT="0" distB="0" distL="0" distR="0" wp14:anchorId="4D89C360" wp14:editId="1E6DCD1C">
            <wp:extent cx="1850572" cy="1713361"/>
            <wp:effectExtent l="0" t="0" r="0" b="127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8" t="2528" r="2611" b="4557"/>
                    <a:stretch/>
                  </pic:blipFill>
                  <pic:spPr bwMode="auto">
                    <a:xfrm>
                      <a:off x="0" y="0"/>
                      <a:ext cx="1851860" cy="1714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3773F3" w14:textId="1A74C71B" w:rsidR="00A5785C" w:rsidRDefault="00A5785C" w:rsidP="00E14358">
      <w:pPr>
        <w:pStyle w:val="a5"/>
        <w:spacing w:after="0"/>
        <w:jc w:val="center"/>
        <w:rPr>
          <w:sz w:val="16"/>
          <w:szCs w:val="16"/>
        </w:rPr>
      </w:pPr>
      <w:r w:rsidRPr="00A5785C">
        <w:rPr>
          <w:sz w:val="16"/>
          <w:szCs w:val="16"/>
        </w:rPr>
        <w:t>(а)</w:t>
      </w:r>
    </w:p>
    <w:p w14:paraId="645C4720" w14:textId="428E1E65" w:rsidR="002B742E" w:rsidRPr="00A5785C" w:rsidRDefault="002B742E" w:rsidP="002B742E">
      <w:pPr>
        <w:pStyle w:val="a5"/>
        <w:spacing w:after="0"/>
        <w:jc w:val="center"/>
        <w:rPr>
          <w:sz w:val="16"/>
          <w:szCs w:val="16"/>
        </w:rPr>
      </w:pPr>
      <w:r>
        <w:rPr>
          <w:noProof/>
          <w:sz w:val="16"/>
          <w:szCs w:val="16"/>
          <w:lang w:eastAsia="ru-RU"/>
        </w:rPr>
        <w:drawing>
          <wp:inline distT="0" distB="0" distL="0" distR="0" wp14:anchorId="72E8604D" wp14:editId="5DB43C64">
            <wp:extent cx="1817915" cy="1423316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051" cy="1424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C9E0B3" w14:textId="77777777" w:rsidR="00A5785C" w:rsidRPr="00A5785C" w:rsidRDefault="00A5785C" w:rsidP="006E26F5">
      <w:pPr>
        <w:pStyle w:val="a5"/>
        <w:jc w:val="center"/>
        <w:rPr>
          <w:sz w:val="16"/>
          <w:szCs w:val="16"/>
        </w:rPr>
      </w:pPr>
      <w:r w:rsidRPr="00A5785C">
        <w:rPr>
          <w:noProof/>
          <w:sz w:val="16"/>
          <w:szCs w:val="16"/>
        </w:rPr>
        <w:t>(б)</w:t>
      </w:r>
    </w:p>
    <w:p w14:paraId="40BDFEEE" w14:textId="77777777" w:rsidR="00A5785C" w:rsidRDefault="00D15212" w:rsidP="002B742E">
      <w:pPr>
        <w:pStyle w:val="a5"/>
        <w:spacing w:after="0"/>
        <w:jc w:val="center"/>
      </w:pPr>
      <w:r>
        <w:rPr>
          <w:noProof/>
          <w:lang w:eastAsia="ru-RU"/>
        </w:rPr>
        <w:drawing>
          <wp:inline distT="0" distB="0" distL="0" distR="0" wp14:anchorId="42A36CD4" wp14:editId="5E0CEB2E">
            <wp:extent cx="1981200" cy="1838450"/>
            <wp:effectExtent l="0" t="0" r="0" b="952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9" t="3247" r="2447" b="4761"/>
                    <a:stretch/>
                  </pic:blipFill>
                  <pic:spPr bwMode="auto">
                    <a:xfrm>
                      <a:off x="0" y="0"/>
                      <a:ext cx="1981105" cy="1838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E9CA60" w14:textId="77777777" w:rsidR="00A5785C" w:rsidRPr="00A5785C" w:rsidRDefault="00A5785C" w:rsidP="00A5785C">
      <w:pPr>
        <w:pStyle w:val="a5"/>
        <w:jc w:val="center"/>
        <w:rPr>
          <w:sz w:val="16"/>
          <w:szCs w:val="16"/>
        </w:rPr>
      </w:pPr>
      <w:r w:rsidRPr="00A5785C">
        <w:rPr>
          <w:sz w:val="16"/>
          <w:szCs w:val="16"/>
        </w:rPr>
        <w:t>(в)</w:t>
      </w:r>
    </w:p>
    <w:p w14:paraId="4B059D84" w14:textId="77777777" w:rsidR="00A5785C" w:rsidRDefault="00A5785C" w:rsidP="002B742E">
      <w:pPr>
        <w:pStyle w:val="a"/>
      </w:pPr>
      <w:r>
        <w:t>Параметры набора щелевых секций</w:t>
      </w:r>
      <w:r w:rsidRPr="00A5785C">
        <w:t xml:space="preserve">: </w:t>
      </w:r>
      <w:r>
        <w:t>зависимость доли излучаемой мощности от длины щели</w:t>
      </w:r>
      <w:r w:rsidRPr="00A5785C">
        <w:t xml:space="preserve"> </w:t>
      </w:r>
      <w:r w:rsidRPr="00A5785C">
        <w:rPr>
          <w:i/>
          <w:iCs/>
          <w:lang w:val="en-US"/>
        </w:rPr>
        <w:t>L</w:t>
      </w:r>
      <w:r w:rsidRPr="00A5785C">
        <w:rPr>
          <w:i/>
          <w:iCs/>
        </w:rPr>
        <w:t xml:space="preserve"> </w:t>
      </w:r>
      <w:r>
        <w:t>(а), зависимость смещения штырей относительно оси структуры в поперченой плоскости (б), зависимость смещения штырей относительно оси структуры в продольной плоскости (в)</w:t>
      </w:r>
    </w:p>
    <w:p w14:paraId="3178A639" w14:textId="79FA97CB" w:rsidR="00251CC4" w:rsidRDefault="00251CC4" w:rsidP="002135F5">
      <w:pPr>
        <w:pStyle w:val="a5"/>
      </w:pPr>
      <w:r>
        <w:lastRenderedPageBreak/>
        <w:t xml:space="preserve">Из рисунков видно, </w:t>
      </w:r>
      <w:r w:rsidRPr="00256C6A">
        <w:t xml:space="preserve">что увеличением </w:t>
      </w:r>
      <w:r>
        <w:t xml:space="preserve">длины щели </w:t>
      </w:r>
      <w:r w:rsidRPr="00764C1F">
        <w:rPr>
          <w:i/>
        </w:rPr>
        <w:t>L</w:t>
      </w:r>
      <w:r w:rsidR="00256C6A" w:rsidRPr="00256C6A">
        <w:rPr>
          <w:i/>
        </w:rPr>
        <w:t xml:space="preserve"> </w:t>
      </w:r>
      <w:r w:rsidR="00256C6A" w:rsidRPr="00256C6A">
        <w:rPr>
          <w:iCs/>
        </w:rPr>
        <w:t>(рис</w:t>
      </w:r>
      <w:r w:rsidR="002B742E">
        <w:rPr>
          <w:iCs/>
        </w:rPr>
        <w:t>.</w:t>
      </w:r>
      <w:r w:rsidR="00256C6A" w:rsidRPr="00256C6A">
        <w:rPr>
          <w:iCs/>
        </w:rPr>
        <w:t xml:space="preserve"> 1</w:t>
      </w:r>
      <w:r w:rsidR="00256C6A" w:rsidRPr="002B742E">
        <w:rPr>
          <w:i/>
          <w:iCs/>
        </w:rPr>
        <w:t>а</w:t>
      </w:r>
      <w:r w:rsidR="00256C6A" w:rsidRPr="00256C6A">
        <w:rPr>
          <w:iCs/>
        </w:rPr>
        <w:t>)</w:t>
      </w:r>
      <w:r>
        <w:t xml:space="preserve"> доля излучаемой секцией мощности растет по квази</w:t>
      </w:r>
      <w:r w:rsidR="002B742E">
        <w:t> </w:t>
      </w:r>
      <w:r>
        <w:t>экспоненциальному закону. При этом оптимальные с точки зрения согласования секции параметры согласующих штырей</w:t>
      </w:r>
      <w:r w:rsidRPr="004F3E43">
        <w:t xml:space="preserve"> (</w:t>
      </w:r>
      <w:r w:rsidRPr="00764C1F">
        <w:rPr>
          <w:i/>
        </w:rPr>
        <w:t>dx, dy, du</w:t>
      </w:r>
      <w:r w:rsidRPr="004F3E43">
        <w:t xml:space="preserve">) </w:t>
      </w:r>
      <w:r>
        <w:t xml:space="preserve">практически линейно зависят от </w:t>
      </w:r>
      <w:r w:rsidRPr="00764C1F">
        <w:rPr>
          <w:i/>
        </w:rPr>
        <w:t>L</w:t>
      </w:r>
      <w:r>
        <w:t>. Используя данные результаты</w:t>
      </w:r>
      <w:r w:rsidR="002B742E">
        <w:t>,</w:t>
      </w:r>
      <w:r>
        <w:t xml:space="preserve"> осуществляется сборка линейной антенной решетки, параметрами которой являются лишь длины щелей, которые формируют заданное амплитудное распределение. </w:t>
      </w:r>
    </w:p>
    <w:p w14:paraId="7C8DA74E" w14:textId="77777777" w:rsidR="00A5785C" w:rsidRDefault="00A5785C" w:rsidP="00A5785C">
      <w:pPr>
        <w:pStyle w:val="2"/>
        <w:tabs>
          <w:tab w:val="clear" w:pos="360"/>
          <w:tab w:val="num" w:pos="288"/>
          <w:tab w:val="num" w:pos="1070"/>
        </w:tabs>
      </w:pPr>
      <w:r>
        <w:t xml:space="preserve">Переход с питающей линии на </w:t>
      </w:r>
      <w:r>
        <w:rPr>
          <w:lang w:val="en-US"/>
        </w:rPr>
        <w:t>SIW</w:t>
      </w:r>
      <w:r>
        <w:t xml:space="preserve"> структуру</w:t>
      </w:r>
    </w:p>
    <w:p w14:paraId="1D9E418E" w14:textId="70CB51A3" w:rsidR="002B742E" w:rsidRDefault="008D3CD3" w:rsidP="002B742E">
      <w:pPr>
        <w:pStyle w:val="a5"/>
      </w:pPr>
      <w:r>
        <w:t xml:space="preserve">Как отмечено выше, </w:t>
      </w:r>
      <w:r>
        <w:rPr>
          <w:lang w:val="en-US"/>
        </w:rPr>
        <w:t>SIW</w:t>
      </w:r>
      <w:r>
        <w:t xml:space="preserve"> технология позволяет в значительной степени упростить процесс интеграции антенной системы в общую конструкцию устройства. В частности, </w:t>
      </w:r>
      <w:r w:rsidR="00815C54">
        <w:t xml:space="preserve">например, </w:t>
      </w:r>
      <w:r w:rsidRPr="002B742E">
        <w:t>появляется</w:t>
      </w:r>
      <w:r>
        <w:t xml:space="preserve"> возможность размещения</w:t>
      </w:r>
      <w:r w:rsidR="002135F5">
        <w:t xml:space="preserve"> интегрированных антенн и </w:t>
      </w:r>
      <w:r w:rsidR="00815C54">
        <w:t xml:space="preserve">приемопередающих модулей в одном слое </w:t>
      </w:r>
      <w:r w:rsidR="002135F5">
        <w:t xml:space="preserve">печатной платы и подведению выходов антенн непосредственно к активным цепям, интерфейсом которых являются микрополосковые и копланарные линии. </w:t>
      </w:r>
      <w:r w:rsidR="00815C54">
        <w:t xml:space="preserve">При этом возникает задача согласования </w:t>
      </w:r>
      <w:r w:rsidR="002135F5">
        <w:t>интегрированного волновода и микрополосковой линии.</w:t>
      </w:r>
      <w:r w:rsidR="00815C54">
        <w:t xml:space="preserve"> Применение четвертьволновых трансформаторов и шлейфов</w:t>
      </w:r>
      <w:r w:rsidR="005D5766">
        <w:t xml:space="preserve"> </w:t>
      </w:r>
      <w:r w:rsidR="005D5766" w:rsidRPr="005D5766">
        <w:t>[</w:t>
      </w:r>
      <w:r w:rsidR="007A6E95" w:rsidRPr="007A6E95">
        <w:t>8</w:t>
      </w:r>
      <w:r w:rsidR="005D5766" w:rsidRPr="005D5766">
        <w:t>]</w:t>
      </w:r>
      <w:r w:rsidR="00815C54">
        <w:t xml:space="preserve"> сильно ограничивает </w:t>
      </w:r>
      <w:r w:rsidR="005D5766">
        <w:t xml:space="preserve">полосу рабочих частот. Данная задача может </w:t>
      </w:r>
      <w:r w:rsidR="00461BD2">
        <w:t xml:space="preserve">быть </w:t>
      </w:r>
      <w:r w:rsidR="005D5766">
        <w:t xml:space="preserve">решена путем продления </w:t>
      </w:r>
      <w:r w:rsidR="002135F5">
        <w:t>микрополосковой</w:t>
      </w:r>
      <w:r w:rsidR="005D5766">
        <w:t xml:space="preserve"> линии и внесения ее на определенную длину в структуру </w:t>
      </w:r>
      <w:r w:rsidR="005D5766">
        <w:rPr>
          <w:lang w:val="en-US"/>
        </w:rPr>
        <w:t>SIW</w:t>
      </w:r>
      <w:r w:rsidR="005D5766">
        <w:t>, как показано на рис</w:t>
      </w:r>
      <w:r w:rsidR="002B742E">
        <w:t>.</w:t>
      </w:r>
      <w:r w:rsidR="005D5766">
        <w:t xml:space="preserve"> </w:t>
      </w:r>
      <w:r w:rsidR="002135F5">
        <w:t>4</w:t>
      </w:r>
      <w:r w:rsidR="005D5766">
        <w:t xml:space="preserve">. </w:t>
      </w:r>
    </w:p>
    <w:p w14:paraId="13190D33" w14:textId="77777777" w:rsidR="0016200A" w:rsidRDefault="00D15212" w:rsidP="000D4D3D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2780EE1F" wp14:editId="4DC9FB22">
            <wp:extent cx="2821825" cy="1752600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756" cy="1751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7C9D27" w14:textId="68F914F3" w:rsidR="002B742E" w:rsidRDefault="002B742E" w:rsidP="002B742E">
      <w:pPr>
        <w:pStyle w:val="a5"/>
        <w:spacing w:after="0"/>
        <w:ind w:firstLine="0"/>
        <w:jc w:val="center"/>
      </w:pPr>
      <w:r>
        <w:rPr>
          <w:sz w:val="16"/>
          <w:szCs w:val="16"/>
        </w:rPr>
        <w:t>(</w:t>
      </w:r>
      <w:r w:rsidRPr="00B71077">
        <w:rPr>
          <w:sz w:val="16"/>
          <w:szCs w:val="16"/>
        </w:rPr>
        <w:t>а)</w:t>
      </w:r>
      <w:r w:rsidRPr="002B742E"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</w:t>
      </w:r>
      <w:r w:rsidRPr="00B71077">
        <w:rPr>
          <w:sz w:val="16"/>
          <w:szCs w:val="16"/>
        </w:rPr>
        <w:t>б)</w:t>
      </w:r>
    </w:p>
    <w:p w14:paraId="0279B46E" w14:textId="77777777" w:rsidR="00312893" w:rsidRPr="00312893" w:rsidRDefault="00A134BA" w:rsidP="002B742E">
      <w:pPr>
        <w:pStyle w:val="a"/>
      </w:pPr>
      <w:r>
        <w:t xml:space="preserve">Эскиз (а) и распределение напряженности электрического поля (б) перехода с </w:t>
      </w:r>
      <w:r w:rsidR="000D4D3D">
        <w:t>микрополосковой</w:t>
      </w:r>
      <w:r>
        <w:t xml:space="preserve"> линии на </w:t>
      </w:r>
      <w:r>
        <w:rPr>
          <w:lang w:val="en-US"/>
        </w:rPr>
        <w:t>SIW</w:t>
      </w:r>
      <w:r>
        <w:t xml:space="preserve"> структуру</w:t>
      </w:r>
    </w:p>
    <w:p w14:paraId="120B88CD" w14:textId="667DB772" w:rsidR="0016200A" w:rsidRPr="001C3A1C" w:rsidRDefault="001C3A1C" w:rsidP="001C3A1C">
      <w:pPr>
        <w:pStyle w:val="a5"/>
      </w:pPr>
      <w:r>
        <w:t xml:space="preserve">По аналогии с методикой согласования микрополоскового патча </w:t>
      </w:r>
      <w:r w:rsidRPr="001C3A1C">
        <w:t>[</w:t>
      </w:r>
      <w:r w:rsidR="007A6E95" w:rsidRPr="007A6E95">
        <w:t>9</w:t>
      </w:r>
      <w:r w:rsidRPr="001C3A1C">
        <w:t>]</w:t>
      </w:r>
      <w:r>
        <w:t xml:space="preserve"> рассмотренной структурой достигается согласование в относительно широкой полосе без использования дополнительных элементов в процессе согласования. Результаты моделирования перехода представлены на рис</w:t>
      </w:r>
      <w:r w:rsidR="002B742E">
        <w:t>.</w:t>
      </w:r>
      <w:r>
        <w:t xml:space="preserve"> </w:t>
      </w:r>
      <w:r w:rsidR="000D4D3D">
        <w:t>5</w:t>
      </w:r>
      <w:r>
        <w:t xml:space="preserve">. Видно, что переход </w:t>
      </w:r>
      <w:r w:rsidR="00787F2F">
        <w:t>вносит</w:t>
      </w:r>
      <w:r>
        <w:t xml:space="preserve"> малые потери (0.2 дБ) в рабочей полосе частот. Расчеты показывают, что излучение с перехода мало и находится на уровне −20 дБ (1% по мощности). При этом переход компактен и занимает 2.2 мм </w:t>
      </w:r>
      <w:r w:rsidR="00787F2F">
        <w:t>волн</w:t>
      </w:r>
      <w:r w:rsidR="00535921">
        <w:t>о</w:t>
      </w:r>
      <w:r w:rsidR="00787F2F">
        <w:t>вода</w:t>
      </w:r>
      <w:r>
        <w:t xml:space="preserve"> (0.24 от длины волны в подложке)</w:t>
      </w:r>
      <w:r w:rsidRPr="00D85899">
        <w:t>.</w:t>
      </w:r>
      <w:r>
        <w:t xml:space="preserve"> </w:t>
      </w:r>
    </w:p>
    <w:p w14:paraId="5F8BD3B9" w14:textId="77777777" w:rsidR="0016200A" w:rsidRDefault="00D15212" w:rsidP="0016200A">
      <w:pPr>
        <w:pStyle w:val="a5"/>
      </w:pPr>
      <w:r>
        <w:rPr>
          <w:noProof/>
          <w:lang w:eastAsia="ru-RU"/>
        </w:rPr>
        <w:lastRenderedPageBreak/>
        <w:drawing>
          <wp:inline distT="0" distB="0" distL="0" distR="0" wp14:anchorId="49ECD508" wp14:editId="42D7EA46">
            <wp:extent cx="2687782" cy="2016256"/>
            <wp:effectExtent l="0" t="0" r="0" b="317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53"/>
                    <a:stretch/>
                  </pic:blipFill>
                  <pic:spPr bwMode="auto">
                    <a:xfrm>
                      <a:off x="0" y="0"/>
                      <a:ext cx="2689300" cy="201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465A58" w14:textId="4FD1613C" w:rsidR="001C3A1C" w:rsidRDefault="001C3A1C" w:rsidP="002B742E">
      <w:pPr>
        <w:pStyle w:val="a"/>
      </w:pPr>
      <w:r>
        <w:rPr>
          <w:lang w:val="en-US"/>
        </w:rPr>
        <w:t>S</w:t>
      </w:r>
      <w:r w:rsidR="00D75426">
        <w:t>-</w:t>
      </w:r>
      <w:r>
        <w:t xml:space="preserve">параметры перехода с </w:t>
      </w:r>
      <w:r w:rsidR="000D4D3D">
        <w:t>микрополосковой</w:t>
      </w:r>
      <w:r>
        <w:t xml:space="preserve"> линии на </w:t>
      </w:r>
      <w:r>
        <w:rPr>
          <w:lang w:val="en-US"/>
        </w:rPr>
        <w:t>SIW</w:t>
      </w:r>
      <w:r>
        <w:t xml:space="preserve"> структуру</w:t>
      </w:r>
    </w:p>
    <w:p w14:paraId="3004984B" w14:textId="77777777" w:rsidR="00897F0F" w:rsidRPr="00FF4125" w:rsidRDefault="00F3124B" w:rsidP="00986698">
      <w:pPr>
        <w:pStyle w:val="2"/>
      </w:pPr>
      <w:r>
        <w:t>Структура антенной решетки</w:t>
      </w:r>
    </w:p>
    <w:p w14:paraId="3B53432C" w14:textId="3BECEEF9" w:rsidR="0042030B" w:rsidRDefault="00F3124B" w:rsidP="00570C9F">
      <w:pPr>
        <w:pStyle w:val="a5"/>
      </w:pPr>
      <w:r>
        <w:t xml:space="preserve">Линейная антенная решетка </w:t>
      </w:r>
      <w:r w:rsidR="00986698">
        <w:t>представляет</w:t>
      </w:r>
      <w:r>
        <w:t xml:space="preserve"> собой последовательное соединение</w:t>
      </w:r>
      <w:r w:rsidR="00986698">
        <w:t xml:space="preserve"> </w:t>
      </w:r>
      <w:r w:rsidR="00B509D5">
        <w:rPr>
          <w:lang w:val="en-US"/>
        </w:rPr>
        <w:t>N</w:t>
      </w:r>
      <w:r w:rsidR="00B509D5" w:rsidRPr="00B509D5">
        <w:t>=</w:t>
      </w:r>
      <w:r w:rsidR="00B509D5">
        <w:t>9</w:t>
      </w:r>
      <w:r w:rsidR="00986698">
        <w:t xml:space="preserve"> щелевых секций, структура которых описана выше.</w:t>
      </w:r>
      <w:r w:rsidR="00256C6A">
        <w:t xml:space="preserve"> Данная антенна вертикально.</w:t>
      </w:r>
      <w:r w:rsidR="00986698">
        <w:t xml:space="preserve"> Последовательная схема возбуждения излучающих секций, с одной стороны упрощает систему подведения питающих линий к элементам антенны, существенно снижая вносимые потери (например, по сравнению с параллельной системой подведения), а с другой стороны, приводит к, упомянутому ранее</w:t>
      </w:r>
      <w:r w:rsidR="006D67DF">
        <w:t>,</w:t>
      </w:r>
      <w:r w:rsidR="00986698">
        <w:t xml:space="preserve"> эффекту качания луча в </w:t>
      </w:r>
      <w:r w:rsidR="006D67DF">
        <w:t xml:space="preserve">продольной плоскости ВЩР, </w:t>
      </w:r>
      <w:r w:rsidR="00986698">
        <w:t xml:space="preserve">при работе в полосе частот. </w:t>
      </w:r>
    </w:p>
    <w:p w14:paraId="0444C53B" w14:textId="50C018A6" w:rsidR="00D03F93" w:rsidRPr="00B41100" w:rsidRDefault="00986698" w:rsidP="00570C9F">
      <w:pPr>
        <w:pStyle w:val="a5"/>
      </w:pPr>
      <w:r>
        <w:t xml:space="preserve">Модель антенной решетки представлена на рисунке </w:t>
      </w:r>
      <w:r w:rsidR="00B41100">
        <w:t>6</w:t>
      </w:r>
      <w:r>
        <w:t>. Параметрами данной модели являются длины 9 щелей, которые определяют положение согласующих стержней в соответствии с полученными зависимостями (рис</w:t>
      </w:r>
      <w:r w:rsidR="002B742E">
        <w:t xml:space="preserve">. </w:t>
      </w:r>
      <w:r w:rsidR="00B41100">
        <w:t>3</w:t>
      </w:r>
      <w:r>
        <w:t xml:space="preserve">). Длины щелей определяются исходя из заданного амплитудного распределения энергетическим методом расчета </w:t>
      </w:r>
      <w:r w:rsidRPr="00986698">
        <w:t>[</w:t>
      </w:r>
      <w:r w:rsidR="00535921">
        <w:t>1</w:t>
      </w:r>
      <w:r w:rsidRPr="00986698">
        <w:t>]</w:t>
      </w:r>
      <w:r>
        <w:t>. Для выполнения данного расчета антенная решетка</w:t>
      </w:r>
      <w:r w:rsidR="00557F36">
        <w:t xml:space="preserve"> представляется эквивалентной схемой, изображенной на рис</w:t>
      </w:r>
      <w:r w:rsidR="002B742E">
        <w:t>.</w:t>
      </w:r>
      <w:r w:rsidR="00557F36">
        <w:t xml:space="preserve"> </w:t>
      </w:r>
      <w:r w:rsidR="00B41100">
        <w:t>7</w:t>
      </w:r>
      <w:r w:rsidR="00557F36">
        <w:t>. На рис</w:t>
      </w:r>
      <w:r w:rsidR="002B742E">
        <w:t>.</w:t>
      </w:r>
      <w:r w:rsidR="00E03DE0">
        <w:t xml:space="preserve"> </w:t>
      </w:r>
      <w:r w:rsidR="00B41100">
        <w:t>7</w:t>
      </w:r>
      <w:r w:rsidR="00557F36">
        <w:t xml:space="preserve"> </w:t>
      </w:r>
      <w:r w:rsidR="00557F36">
        <w:rPr>
          <w:lang w:val="en-US"/>
        </w:rPr>
        <w:t>R</w:t>
      </w:r>
      <w:r w:rsidR="00557F36" w:rsidRPr="00E53F38">
        <w:rPr>
          <w:vertAlign w:val="subscript"/>
        </w:rPr>
        <w:t>щ</w:t>
      </w:r>
      <w:r w:rsidR="00557F36">
        <w:t xml:space="preserve"> обозначает полное сопротивление излучающей щели и может быть определено в виде </w:t>
      </w:r>
      <w:r w:rsidR="00557F36" w:rsidRPr="00557F36">
        <w:t>[</w:t>
      </w:r>
      <w:r w:rsidR="007A6E95" w:rsidRPr="007A6E95">
        <w:t>10</w:t>
      </w:r>
      <w:r w:rsidR="00557F36" w:rsidRPr="00557F36">
        <w:t>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5"/>
        <w:gridCol w:w="447"/>
      </w:tblGrid>
      <w:tr w:rsidR="00D03F93" w14:paraId="7403F5FC" w14:textId="77777777">
        <w:tc>
          <w:tcPr>
            <w:tcW w:w="4786" w:type="dxa"/>
          </w:tcPr>
          <w:p w14:paraId="5D4F1E88" w14:textId="77777777" w:rsidR="00D03F93" w:rsidRPr="0086378E" w:rsidRDefault="00D03F93">
            <w:pPr>
              <w:pStyle w:val="a5"/>
              <w:ind w:firstLine="0"/>
              <w:jc w:val="center"/>
            </w:pPr>
            <w:r>
              <w:rPr>
                <w:lang w:val="en-US"/>
              </w:rPr>
              <w:t>R</w:t>
            </w:r>
            <w:r>
              <w:rPr>
                <w:vertAlign w:val="subscript"/>
              </w:rPr>
              <w:t>щ</w:t>
            </w:r>
            <w:r>
              <w:t xml:space="preserve"> </w:t>
            </w:r>
            <w:r>
              <w:rPr>
                <w:lang w:val="en-US"/>
              </w:rPr>
              <w:t>/ R</w:t>
            </w:r>
            <w:r>
              <w:rPr>
                <w:vertAlign w:val="subscript"/>
              </w:rPr>
              <w:t>0</w:t>
            </w:r>
            <w:r>
              <w:t xml:space="preserve"> </w:t>
            </w:r>
            <w:r>
              <w:rPr>
                <w:lang w:val="en-US"/>
              </w:rPr>
              <w:t>=(1+S</w:t>
            </w:r>
            <w:r>
              <w:rPr>
                <w:vertAlign w:val="subscript"/>
                <w:lang w:val="en-US"/>
              </w:rPr>
              <w:t>11</w:t>
            </w:r>
            <w:r>
              <w:rPr>
                <w:lang w:val="en-US"/>
              </w:rPr>
              <w:t>-S</w:t>
            </w:r>
            <w:r>
              <w:rPr>
                <w:vertAlign w:val="subscript"/>
                <w:lang w:val="en-US"/>
              </w:rPr>
              <w:t>21</w:t>
            </w:r>
            <w:r>
              <w:rPr>
                <w:lang w:val="en-US"/>
              </w:rPr>
              <w:t>)/(1-S</w:t>
            </w:r>
            <w:r>
              <w:rPr>
                <w:vertAlign w:val="subscript"/>
                <w:lang w:val="en-US"/>
              </w:rPr>
              <w:t>11</w:t>
            </w:r>
            <w:r>
              <w:rPr>
                <w:lang w:val="en-US"/>
              </w:rPr>
              <w:t>)</w:t>
            </w:r>
            <w:r w:rsidR="0086378E">
              <w:t>,</w:t>
            </w:r>
          </w:p>
        </w:tc>
        <w:tc>
          <w:tcPr>
            <w:tcW w:w="306" w:type="dxa"/>
          </w:tcPr>
          <w:p w14:paraId="3F5326CA" w14:textId="77777777" w:rsidR="00D03F93" w:rsidRDefault="00D03F93">
            <w:pPr>
              <w:pStyle w:val="a5"/>
              <w:ind w:firstLine="0"/>
            </w:pPr>
            <w:r>
              <w:t>(1)</w:t>
            </w:r>
          </w:p>
        </w:tc>
      </w:tr>
    </w:tbl>
    <w:p w14:paraId="5700C63F" w14:textId="7D25306A" w:rsidR="0086378E" w:rsidRDefault="00E53F38" w:rsidP="00E53F38">
      <w:pPr>
        <w:pStyle w:val="a5"/>
        <w:ind w:firstLine="0"/>
      </w:pPr>
      <w:r>
        <w:t xml:space="preserve">где </w:t>
      </w:r>
      <w:r w:rsidR="00D03F93">
        <w:rPr>
          <w:lang w:val="en-US"/>
        </w:rPr>
        <w:t>R</w:t>
      </w:r>
      <w:r w:rsidRPr="00E53F38">
        <w:rPr>
          <w:vertAlign w:val="subscript"/>
        </w:rPr>
        <w:t>0</w:t>
      </w:r>
      <w:r>
        <w:t xml:space="preserve"> </w:t>
      </w:r>
      <w:r w:rsidRPr="00ED7EC4">
        <w:t xml:space="preserve">волновое сопротивление </w:t>
      </w:r>
      <w:r w:rsidR="00ED7EC4" w:rsidRPr="00ED7EC4">
        <w:t>линии передачи</w:t>
      </w:r>
      <w:r>
        <w:t xml:space="preserve">, </w:t>
      </w:r>
      <w:r>
        <w:rPr>
          <w:lang w:val="en-US"/>
        </w:rPr>
        <w:t>S</w:t>
      </w:r>
      <w:r w:rsidR="006D67DF">
        <w:t>-</w:t>
      </w:r>
      <w:r>
        <w:t>параметры определяются из</w:t>
      </w:r>
      <w:r w:rsidR="00461BD2">
        <w:t xml:space="preserve"> модели</w:t>
      </w:r>
      <w:r>
        <w:t xml:space="preserve"> двухпортовой щелевой секции.</w:t>
      </w:r>
    </w:p>
    <w:p w14:paraId="53C248E9" w14:textId="36A5AE55" w:rsidR="00E53F38" w:rsidRPr="00B97EDC" w:rsidRDefault="00E53F38" w:rsidP="002B742E">
      <w:pPr>
        <w:pStyle w:val="a5"/>
      </w:pPr>
      <w:r>
        <w:t>Задаваясь требуемым амплитудным распределением А=</w:t>
      </w:r>
      <w:r w:rsidRPr="00E53F38">
        <w:t>[</w:t>
      </w:r>
      <w:r>
        <w:t>А</w:t>
      </w:r>
      <w:r w:rsidRPr="00E53F38">
        <w:rPr>
          <w:vertAlign w:val="subscript"/>
        </w:rPr>
        <w:t>1</w:t>
      </w:r>
      <w:r>
        <w:t>, А</w:t>
      </w:r>
      <w:r w:rsidRPr="00E53F38">
        <w:rPr>
          <w:vertAlign w:val="subscript"/>
        </w:rPr>
        <w:t>2</w:t>
      </w:r>
      <w:r>
        <w:t>,…, А</w:t>
      </w:r>
      <w:r w:rsidRPr="00E53F38">
        <w:rPr>
          <w:vertAlign w:val="subscript"/>
        </w:rPr>
        <w:t>9</w:t>
      </w:r>
      <w:r w:rsidRPr="00E53F38">
        <w:t>]</w:t>
      </w:r>
      <w:r>
        <w:t xml:space="preserve"> производится моделирование </w:t>
      </w:r>
      <w:r w:rsidR="001F6D5F">
        <w:t>первой</w:t>
      </w:r>
      <w:r w:rsidR="001F6D5F" w:rsidRPr="001F6D5F">
        <w:t xml:space="preserve"> (</w:t>
      </w:r>
      <w:r w:rsidR="001F6D5F">
        <w:t>относительно питающей линии</w:t>
      </w:r>
      <w:r w:rsidR="001F6D5F" w:rsidRPr="001F6D5F">
        <w:t>)</w:t>
      </w:r>
      <w:r w:rsidR="001F6D5F">
        <w:t xml:space="preserve"> </w:t>
      </w:r>
      <w:r>
        <w:t>щелевой секции</w:t>
      </w:r>
      <w:r w:rsidR="001F6D5F">
        <w:t xml:space="preserve"> с малой длиной щели (3 мм)</w:t>
      </w:r>
      <w:r>
        <w:t xml:space="preserve"> </w:t>
      </w:r>
      <w:r w:rsidR="001F6D5F">
        <w:t xml:space="preserve">и определяется значение модуля коэффициента передачи </w:t>
      </w:r>
      <w:r w:rsidR="001F6D5F">
        <w:rPr>
          <w:lang w:val="en-US"/>
        </w:rPr>
        <w:t>S</w:t>
      </w:r>
      <w:r w:rsidR="001F6D5F" w:rsidRPr="00787F2F">
        <w:rPr>
          <w:vertAlign w:val="subscript"/>
        </w:rPr>
        <w:t>21</w:t>
      </w:r>
      <w:r w:rsidR="001F6D5F">
        <w:t xml:space="preserve">. При условии принятия всей входной мощности равной 1, мощность </w:t>
      </w:r>
      <w:r w:rsidR="00B97EDC">
        <w:t>излучения первой секции</w:t>
      </w:r>
      <w:r w:rsidR="001F6D5F">
        <w:t xml:space="preserve"> </w:t>
      </w:r>
      <w:r w:rsidR="001F6D5F">
        <w:rPr>
          <w:lang w:val="en-US"/>
        </w:rPr>
        <w:t>P</w:t>
      </w:r>
      <w:r w:rsidR="00B97EDC">
        <w:rPr>
          <w:vertAlign w:val="subscript"/>
        </w:rPr>
        <w:t>из</w:t>
      </w:r>
      <w:r w:rsidR="001F6D5F" w:rsidRPr="001F6D5F">
        <w:rPr>
          <w:vertAlign w:val="subscript"/>
        </w:rPr>
        <w:t>1</w:t>
      </w:r>
      <w:r w:rsidR="001F6D5F">
        <w:t xml:space="preserve"> определяется </w:t>
      </w:r>
      <w:r w:rsidR="00D03F93" w:rsidRPr="00D03F93">
        <w:t>[11]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48"/>
      </w:tblGrid>
      <w:tr w:rsidR="00CB5884" w14:paraId="76FB5307" w14:textId="77777777">
        <w:tc>
          <w:tcPr>
            <w:tcW w:w="4644" w:type="dxa"/>
          </w:tcPr>
          <w:p w14:paraId="5F73ED4E" w14:textId="77777777" w:rsidR="00CB5884" w:rsidRPr="00B97EDC" w:rsidRDefault="00CB5884">
            <w:pPr>
              <w:pStyle w:val="a5"/>
              <w:ind w:firstLine="0"/>
              <w:jc w:val="center"/>
            </w:pPr>
            <w:r>
              <w:rPr>
                <w:lang w:val="en-US"/>
              </w:rPr>
              <w:t>P</w:t>
            </w:r>
            <w:r w:rsidR="00B97EDC">
              <w:rPr>
                <w:vertAlign w:val="subscript"/>
              </w:rPr>
              <w:t>из</w:t>
            </w:r>
            <w:r>
              <w:rPr>
                <w:vertAlign w:val="subscript"/>
              </w:rPr>
              <w:t>1</w:t>
            </w:r>
            <w:r>
              <w:t xml:space="preserve"> </w:t>
            </w:r>
            <w:r w:rsidRPr="00B97EDC">
              <w:t>=1-|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11</w:t>
            </w:r>
            <w:r w:rsidRPr="00B97EDC">
              <w:t>|</w:t>
            </w:r>
            <w:r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сек1</w:t>
            </w:r>
            <w:r w:rsidRPr="00B97EDC">
              <w:t>-|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21</w:t>
            </w:r>
            <w:r w:rsidRPr="00B97EDC">
              <w:t>|</w:t>
            </w:r>
            <w:r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сек1</w:t>
            </w:r>
          </w:p>
        </w:tc>
        <w:tc>
          <w:tcPr>
            <w:tcW w:w="448" w:type="dxa"/>
          </w:tcPr>
          <w:p w14:paraId="7D63C14B" w14:textId="77777777" w:rsidR="00CB5884" w:rsidRDefault="00CB5884">
            <w:pPr>
              <w:pStyle w:val="a5"/>
              <w:ind w:firstLine="0"/>
              <w:rPr>
                <w:lang w:val="en-US"/>
              </w:rPr>
            </w:pPr>
            <w:r>
              <w:t>(2)</w:t>
            </w:r>
          </w:p>
        </w:tc>
      </w:tr>
    </w:tbl>
    <w:p w14:paraId="22AD2C41" w14:textId="58B42323" w:rsidR="005B150B" w:rsidRPr="00B97EDC" w:rsidRDefault="005B150B" w:rsidP="004C11C0">
      <w:pPr>
        <w:pStyle w:val="a5"/>
      </w:pPr>
      <w:r>
        <w:t xml:space="preserve">Мощность </w:t>
      </w:r>
      <w:r w:rsidR="00B97EDC" w:rsidRPr="00B97EDC">
        <w:t>|</w:t>
      </w:r>
      <w:r w:rsidR="00B97EDC">
        <w:rPr>
          <w:lang w:val="en-US"/>
        </w:rPr>
        <w:t>S</w:t>
      </w:r>
      <w:r w:rsidR="00B97EDC" w:rsidRPr="00B97EDC">
        <w:rPr>
          <w:vertAlign w:val="subscript"/>
        </w:rPr>
        <w:t>21</w:t>
      </w:r>
      <w:r w:rsidR="00B97EDC" w:rsidRPr="00B97EDC">
        <w:t>|</w:t>
      </w:r>
      <w:r w:rsidR="00B97EDC" w:rsidRPr="00B97EDC">
        <w:rPr>
          <w:vertAlign w:val="superscript"/>
        </w:rPr>
        <w:t>2</w:t>
      </w:r>
      <w:r w:rsidR="00B97EDC" w:rsidRPr="00B97EDC">
        <w:rPr>
          <w:vertAlign w:val="subscript"/>
        </w:rPr>
        <w:t>сек1</w:t>
      </w:r>
      <w:r w:rsidR="00B97EDC">
        <w:t>=</w:t>
      </w:r>
      <w:r w:rsidRPr="00B97EDC">
        <w:rPr>
          <w:lang w:val="en-US"/>
        </w:rPr>
        <w:t>P</w:t>
      </w:r>
      <w:r w:rsidRPr="00B97EDC">
        <w:rPr>
          <w:vertAlign w:val="subscript"/>
        </w:rPr>
        <w:t>вых1</w:t>
      </w:r>
      <w:r>
        <w:rPr>
          <w:vertAlign w:val="subscript"/>
        </w:rPr>
        <w:t xml:space="preserve"> </w:t>
      </w:r>
      <w:r>
        <w:t>является входной для второй секции. Таким образом, выходная мощность</w:t>
      </w:r>
      <w:r w:rsidR="00B97EDC">
        <w:t xml:space="preserve"> излучения</w:t>
      </w:r>
      <w:r>
        <w:t xml:space="preserve"> данной секции </w:t>
      </w:r>
      <w:r>
        <w:rPr>
          <w:lang w:val="en-US"/>
        </w:rPr>
        <w:t>P</w:t>
      </w:r>
      <w:r w:rsidR="00B97EDC">
        <w:rPr>
          <w:vertAlign w:val="subscript"/>
        </w:rPr>
        <w:t>из</w:t>
      </w:r>
      <w:r>
        <w:rPr>
          <w:vertAlign w:val="subscript"/>
        </w:rPr>
        <w:t>2</w:t>
      </w:r>
      <w:r>
        <w:t xml:space="preserve"> запишется в виде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48"/>
      </w:tblGrid>
      <w:tr w:rsidR="00CB5884" w14:paraId="12E08BF3" w14:textId="77777777">
        <w:tc>
          <w:tcPr>
            <w:tcW w:w="4644" w:type="dxa"/>
          </w:tcPr>
          <w:p w14:paraId="68878510" w14:textId="77777777" w:rsidR="00CB5884" w:rsidRPr="00B97EDC" w:rsidRDefault="00CB5884">
            <w:pPr>
              <w:pStyle w:val="a5"/>
              <w:ind w:firstLine="0"/>
              <w:jc w:val="center"/>
            </w:pPr>
            <w:r>
              <w:rPr>
                <w:lang w:val="en-US"/>
              </w:rPr>
              <w:t>P</w:t>
            </w:r>
            <w:r w:rsidR="00B97EDC">
              <w:rPr>
                <w:vertAlign w:val="subscript"/>
              </w:rPr>
              <w:t>из</w:t>
            </w:r>
            <w:r>
              <w:rPr>
                <w:vertAlign w:val="subscript"/>
              </w:rPr>
              <w:t>2</w:t>
            </w:r>
            <w:r>
              <w:t xml:space="preserve"> </w:t>
            </w:r>
            <w:r w:rsidRPr="00B97EDC">
              <w:t xml:space="preserve">= </w:t>
            </w:r>
            <w:r w:rsidR="00B97EDC" w:rsidRPr="00B97EDC">
              <w:t>|</w:t>
            </w:r>
            <w:r w:rsidR="00B97EDC">
              <w:rPr>
                <w:lang w:val="en-US"/>
              </w:rPr>
              <w:t>S</w:t>
            </w:r>
            <w:r w:rsidR="00B97EDC">
              <w:rPr>
                <w:vertAlign w:val="subscript"/>
              </w:rPr>
              <w:t>21</w:t>
            </w:r>
            <w:r w:rsidR="00B97EDC" w:rsidRPr="00B97EDC">
              <w:t>|</w:t>
            </w:r>
            <w:r w:rsidR="00B97EDC"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сек1</w:t>
            </w:r>
            <w:r w:rsidRPr="00B97EDC">
              <w:t>-|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21</w:t>
            </w:r>
            <w:r w:rsidRPr="00B97EDC">
              <w:t>|</w:t>
            </w:r>
            <w:r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сек2</w:t>
            </w:r>
          </w:p>
        </w:tc>
        <w:tc>
          <w:tcPr>
            <w:tcW w:w="448" w:type="dxa"/>
          </w:tcPr>
          <w:p w14:paraId="3208B3A5" w14:textId="77777777" w:rsidR="00CB5884" w:rsidRDefault="00CB5884">
            <w:pPr>
              <w:pStyle w:val="a5"/>
              <w:ind w:firstLine="0"/>
              <w:rPr>
                <w:lang w:val="en-US"/>
              </w:rPr>
            </w:pPr>
            <w:r>
              <w:t>(</w:t>
            </w:r>
            <w:r>
              <w:rPr>
                <w:lang w:val="en-US"/>
              </w:rPr>
              <w:t>3</w:t>
            </w:r>
            <w:r>
              <w:t>)</w:t>
            </w:r>
          </w:p>
        </w:tc>
      </w:tr>
    </w:tbl>
    <w:p w14:paraId="4B6595EF" w14:textId="5D368F96" w:rsidR="005B150B" w:rsidRPr="00B97EDC" w:rsidRDefault="00CB5884" w:rsidP="004C11C0">
      <w:pPr>
        <w:pStyle w:val="a5"/>
      </w:pPr>
      <w:r>
        <w:t>В выражении (</w:t>
      </w:r>
      <w:r w:rsidRPr="00CB5884">
        <w:t>3</w:t>
      </w:r>
      <w:r>
        <w:t>) уровень отражения</w:t>
      </w:r>
      <w:r w:rsidRPr="00CB5884">
        <w:t xml:space="preserve"> </w:t>
      </w:r>
      <w:r>
        <w:t>сигнала</w:t>
      </w:r>
      <w:r w:rsidRPr="00CB5884">
        <w:t xml:space="preserve"> (</w:t>
      </w:r>
      <w:r>
        <w:rPr>
          <w:lang w:val="en-US"/>
        </w:rPr>
        <w:t>S</w:t>
      </w:r>
      <w:r w:rsidRPr="00CB5884">
        <w:rPr>
          <w:vertAlign w:val="subscript"/>
        </w:rPr>
        <w:t>11</w:t>
      </w:r>
      <w:r w:rsidR="00ED7EC4">
        <w:t>) п</w:t>
      </w:r>
      <w:r>
        <w:t>олагается пренебрежительно малым ввиду использования двух</w:t>
      </w:r>
      <w:r w:rsidR="00461BD2">
        <w:t xml:space="preserve"> согласующих</w:t>
      </w:r>
      <w:r>
        <w:t xml:space="preserve"> реактивных штырей в каждой щелевой секции</w:t>
      </w:r>
      <w:r w:rsidR="00ED7EC4">
        <w:t xml:space="preserve"> и не учитывается при расчетах.</w:t>
      </w:r>
      <w:r w:rsidR="00B97EDC">
        <w:t xml:space="preserve"> </w:t>
      </w:r>
    </w:p>
    <w:p w14:paraId="1335D58F" w14:textId="63798A80" w:rsidR="005B150B" w:rsidRPr="00B97EDC" w:rsidRDefault="005B150B" w:rsidP="004C11C0">
      <w:pPr>
        <w:pStyle w:val="a5"/>
      </w:pPr>
      <w:r>
        <w:lastRenderedPageBreak/>
        <w:t xml:space="preserve">При этом, </w:t>
      </w:r>
      <w:r w:rsidR="00B509D5">
        <w:t>отношение</w:t>
      </w:r>
      <w:r>
        <w:t xml:space="preserve"> мощностей </w:t>
      </w:r>
      <w:r>
        <w:rPr>
          <w:lang w:val="en-US"/>
        </w:rPr>
        <w:t>P</w:t>
      </w:r>
      <w:r w:rsidR="00B97EDC">
        <w:rPr>
          <w:vertAlign w:val="subscript"/>
        </w:rPr>
        <w:t>из</w:t>
      </w:r>
      <w:r>
        <w:rPr>
          <w:vertAlign w:val="subscript"/>
        </w:rPr>
        <w:t>2</w:t>
      </w:r>
      <w:r>
        <w:t>/</w:t>
      </w:r>
      <w:r>
        <w:rPr>
          <w:lang w:val="en-US"/>
        </w:rPr>
        <w:t>P</w:t>
      </w:r>
      <w:r w:rsidR="00B97EDC">
        <w:rPr>
          <w:vertAlign w:val="subscript"/>
        </w:rPr>
        <w:t>из</w:t>
      </w:r>
      <w:r>
        <w:rPr>
          <w:vertAlign w:val="subscript"/>
        </w:rPr>
        <w:t>1</w:t>
      </w:r>
      <w:r>
        <w:t xml:space="preserve"> должно соответствовать отношению</w:t>
      </w:r>
      <w:r w:rsidR="00461BD2">
        <w:t xml:space="preserve"> квадратов</w:t>
      </w:r>
      <w:r>
        <w:t xml:space="preserve"> </w:t>
      </w:r>
      <w:r w:rsidR="00B509D5">
        <w:t xml:space="preserve">заданных </w:t>
      </w:r>
      <w:r>
        <w:t>амплитудных коэффициентов</w:t>
      </w:r>
      <w:r w:rsidR="00B509D5">
        <w:t xml:space="preserve"> </w:t>
      </w:r>
      <w:r w:rsidR="00B97EDC">
        <w:rPr>
          <w:lang w:val="en-US"/>
        </w:rPr>
        <w:t>P</w:t>
      </w:r>
      <w:r w:rsidR="00B97EDC" w:rsidRPr="00B509D5">
        <w:rPr>
          <w:vertAlign w:val="subscript"/>
        </w:rPr>
        <w:t>1</w:t>
      </w:r>
      <w:r w:rsidR="00B509D5">
        <w:t>=А</w:t>
      </w:r>
      <w:r w:rsidR="00B509D5">
        <w:rPr>
          <w:vertAlign w:val="subscript"/>
        </w:rPr>
        <w:t>2</w:t>
      </w:r>
      <w:r w:rsidR="00B509D5" w:rsidRPr="005B150B">
        <w:rPr>
          <w:vertAlign w:val="superscript"/>
        </w:rPr>
        <w:t>2</w:t>
      </w:r>
      <w:r w:rsidR="00B509D5">
        <w:t>/А</w:t>
      </w:r>
      <w:r w:rsidR="00B509D5">
        <w:rPr>
          <w:vertAlign w:val="subscript"/>
        </w:rPr>
        <w:t>1</w:t>
      </w:r>
      <w:r w:rsidR="00B509D5" w:rsidRPr="005B150B">
        <w:rPr>
          <w:vertAlign w:val="superscript"/>
        </w:rPr>
        <w:t>2</w:t>
      </w:r>
      <w:r>
        <w:t xml:space="preserve"> двух </w:t>
      </w:r>
      <w:r w:rsidR="00B509D5">
        <w:t>рассматриваемых</w:t>
      </w:r>
      <w:r>
        <w:t xml:space="preserve"> секци</w:t>
      </w:r>
      <w:r w:rsidR="00B509D5">
        <w:t xml:space="preserve">й. Таким образом, </w:t>
      </w:r>
      <w:r w:rsidR="00B97EDC">
        <w:t xml:space="preserve">коэффициент передачи второй секции </w:t>
      </w:r>
      <w:r w:rsidR="00B509D5">
        <w:t>может быть представлен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48"/>
      </w:tblGrid>
      <w:tr w:rsidR="00CB5884" w14:paraId="45CE60B0" w14:textId="77777777">
        <w:tc>
          <w:tcPr>
            <w:tcW w:w="4644" w:type="dxa"/>
          </w:tcPr>
          <w:p w14:paraId="134E795D" w14:textId="77777777" w:rsidR="00CB5884" w:rsidRPr="00B97EDC" w:rsidRDefault="00CB5884">
            <w:pPr>
              <w:pStyle w:val="a5"/>
              <w:ind w:firstLine="0"/>
              <w:jc w:val="center"/>
            </w:pPr>
            <w:r w:rsidRPr="00B97EDC">
              <w:t>|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21</w:t>
            </w:r>
            <w:r w:rsidRPr="00B97EDC">
              <w:t>|</w:t>
            </w:r>
            <w:r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сек2</w:t>
            </w:r>
            <w:r w:rsidRPr="00B97EDC">
              <w:t xml:space="preserve">= </w:t>
            </w:r>
            <w:r w:rsidR="00B97EDC" w:rsidRPr="00B97EDC">
              <w:t>|</w:t>
            </w:r>
            <w:r w:rsidR="00B97EDC">
              <w:rPr>
                <w:lang w:val="en-US"/>
              </w:rPr>
              <w:t>S</w:t>
            </w:r>
            <w:r w:rsidR="00B97EDC">
              <w:rPr>
                <w:vertAlign w:val="subscript"/>
              </w:rPr>
              <w:t>21</w:t>
            </w:r>
            <w:r w:rsidR="00B97EDC" w:rsidRPr="00B97EDC">
              <w:t>|</w:t>
            </w:r>
            <w:r w:rsidR="00B97EDC"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сек1</w:t>
            </w:r>
            <w:r w:rsidR="00B97EDC">
              <w:t>-</w:t>
            </w:r>
            <w:r w:rsidR="00B97EDC" w:rsidRPr="00B97EDC">
              <w:t xml:space="preserve"> </w:t>
            </w:r>
            <w:r w:rsidR="00B97EDC">
              <w:rPr>
                <w:lang w:val="en-US"/>
              </w:rPr>
              <w:t>P</w:t>
            </w:r>
            <w:r w:rsidR="00B97EDC">
              <w:rPr>
                <w:vertAlign w:val="subscript"/>
              </w:rPr>
              <w:t>1</w:t>
            </w:r>
            <w:r w:rsidR="00B97EDC">
              <w:t>∙(1-</w:t>
            </w:r>
            <w:r w:rsidR="00B97EDC" w:rsidRPr="00B97EDC">
              <w:t>|</w:t>
            </w:r>
            <w:r w:rsidR="00B97EDC">
              <w:rPr>
                <w:lang w:val="en-US"/>
              </w:rPr>
              <w:t>S</w:t>
            </w:r>
            <w:r w:rsidR="00B97EDC">
              <w:rPr>
                <w:vertAlign w:val="subscript"/>
              </w:rPr>
              <w:t>21</w:t>
            </w:r>
            <w:r w:rsidR="00B97EDC" w:rsidRPr="00B97EDC">
              <w:t>|</w:t>
            </w:r>
            <w:r w:rsidR="00B97EDC">
              <w:rPr>
                <w:vertAlign w:val="superscript"/>
              </w:rPr>
              <w:t>2</w:t>
            </w:r>
            <w:r w:rsidR="00B97EDC">
              <w:rPr>
                <w:vertAlign w:val="subscript"/>
              </w:rPr>
              <w:t>сек1</w:t>
            </w:r>
            <w:r w:rsidR="00B97EDC">
              <w:t>)</w:t>
            </w:r>
          </w:p>
        </w:tc>
        <w:tc>
          <w:tcPr>
            <w:tcW w:w="448" w:type="dxa"/>
          </w:tcPr>
          <w:p w14:paraId="449290EB" w14:textId="77777777" w:rsidR="00CB5884" w:rsidRDefault="00CB5884">
            <w:pPr>
              <w:pStyle w:val="a5"/>
              <w:ind w:firstLine="0"/>
              <w:rPr>
                <w:lang w:val="en-US"/>
              </w:rPr>
            </w:pPr>
            <w:r>
              <w:t>(4)</w:t>
            </w:r>
          </w:p>
        </w:tc>
      </w:tr>
    </w:tbl>
    <w:p w14:paraId="19600732" w14:textId="48C34ED4" w:rsidR="00270B4E" w:rsidRDefault="00270B4E" w:rsidP="004C11C0">
      <w:pPr>
        <w:pStyle w:val="a5"/>
      </w:pPr>
      <w:r>
        <w:t>В целом, для произвольного количества щелевых секций в АР выражение (4) имеет вид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48"/>
      </w:tblGrid>
      <w:tr w:rsidR="00B97EDC" w14:paraId="4A488233" w14:textId="77777777">
        <w:tc>
          <w:tcPr>
            <w:tcW w:w="4644" w:type="dxa"/>
          </w:tcPr>
          <w:p w14:paraId="1400D90A" w14:textId="77777777" w:rsidR="00B97EDC" w:rsidRDefault="00270B4E">
            <w:pPr>
              <w:pStyle w:val="a5"/>
              <w:ind w:firstLine="0"/>
              <w:jc w:val="center"/>
              <w:rPr>
                <w:lang w:val="en-US"/>
              </w:rPr>
            </w:pPr>
            <w:r w:rsidRPr="00834C94">
              <w:t xml:space="preserve"> </w:t>
            </w:r>
            <w:r w:rsidR="00CB5884" w:rsidRPr="00834C94">
              <w:t xml:space="preserve"> </w:t>
            </w:r>
            <w:r w:rsidR="00B97EDC">
              <w:rPr>
                <w:lang w:val="en-US"/>
              </w:rPr>
              <w:t>|S</w:t>
            </w:r>
            <w:r w:rsidR="00B97EDC">
              <w:rPr>
                <w:vertAlign w:val="subscript"/>
                <w:lang w:val="en-US"/>
              </w:rPr>
              <w:t>21</w:t>
            </w:r>
            <w:r w:rsidR="00B97EDC">
              <w:rPr>
                <w:lang w:val="en-US"/>
              </w:rPr>
              <w:t>|</w:t>
            </w:r>
            <w:r w:rsidR="00B97EDC">
              <w:rPr>
                <w:vertAlign w:val="superscript"/>
                <w:lang w:val="en-US"/>
              </w:rPr>
              <w:t>2</w:t>
            </w:r>
            <w:r w:rsidR="00B97EDC">
              <w:rPr>
                <w:vertAlign w:val="subscript"/>
              </w:rPr>
              <w:t>сек</w:t>
            </w:r>
            <w:r w:rsidR="0086378E">
              <w:rPr>
                <w:vertAlign w:val="subscript"/>
                <w:lang w:val="en-US"/>
              </w:rPr>
              <w:t>(</w:t>
            </w:r>
            <w:r w:rsidR="00B97EDC">
              <w:rPr>
                <w:i/>
                <w:iCs/>
                <w:vertAlign w:val="subscript"/>
                <w:lang w:val="en-US"/>
              </w:rPr>
              <w:t>i</w:t>
            </w:r>
            <w:r w:rsidR="0086378E">
              <w:rPr>
                <w:i/>
                <w:iCs/>
                <w:vertAlign w:val="subscript"/>
                <w:lang w:val="en-US"/>
              </w:rPr>
              <w:t>)</w:t>
            </w:r>
            <w:r w:rsidR="00B97EDC">
              <w:rPr>
                <w:lang w:val="en-US"/>
              </w:rPr>
              <w:t>= |S</w:t>
            </w:r>
            <w:r w:rsidR="00B97EDC">
              <w:rPr>
                <w:vertAlign w:val="subscript"/>
                <w:lang w:val="en-US"/>
              </w:rPr>
              <w:t>21</w:t>
            </w:r>
            <w:r w:rsidR="00B97EDC">
              <w:rPr>
                <w:lang w:val="en-US"/>
              </w:rPr>
              <w:t>|</w:t>
            </w:r>
            <w:r w:rsidR="00B97EDC">
              <w:rPr>
                <w:vertAlign w:val="superscript"/>
                <w:lang w:val="en-US"/>
              </w:rPr>
              <w:t>2</w:t>
            </w:r>
            <w:r w:rsidR="00B97EDC">
              <w:rPr>
                <w:vertAlign w:val="subscript"/>
              </w:rPr>
              <w:t>сек</w:t>
            </w:r>
            <w:r w:rsidR="00B97EDC">
              <w:rPr>
                <w:vertAlign w:val="subscript"/>
                <w:lang w:val="en-US"/>
              </w:rPr>
              <w:t>(</w:t>
            </w:r>
            <w:r w:rsidR="00B97EDC">
              <w:rPr>
                <w:i/>
                <w:iCs/>
                <w:vertAlign w:val="subscript"/>
                <w:lang w:val="en-US"/>
              </w:rPr>
              <w:t>i</w:t>
            </w:r>
            <w:r w:rsidR="00B97EDC">
              <w:rPr>
                <w:vertAlign w:val="subscript"/>
                <w:lang w:val="en-US"/>
              </w:rPr>
              <w:t>-1)</w:t>
            </w:r>
            <w:r w:rsidR="00B97EDC">
              <w:rPr>
                <w:lang w:val="en-US"/>
              </w:rPr>
              <w:t>- P</w:t>
            </w:r>
            <w:r w:rsidR="0086378E">
              <w:rPr>
                <w:vertAlign w:val="subscript"/>
                <w:lang w:val="en-US"/>
              </w:rPr>
              <w:t>(</w:t>
            </w:r>
            <w:r w:rsidR="00B97EDC">
              <w:rPr>
                <w:i/>
                <w:iCs/>
                <w:vertAlign w:val="subscript"/>
                <w:lang w:val="en-US"/>
              </w:rPr>
              <w:t>i</w:t>
            </w:r>
            <w:r w:rsidR="0086378E">
              <w:rPr>
                <w:vertAlign w:val="subscript"/>
                <w:lang w:val="en-US"/>
              </w:rPr>
              <w:t>-1)</w:t>
            </w:r>
            <w:r w:rsidR="00B97EDC">
              <w:rPr>
                <w:lang w:val="en-US"/>
              </w:rPr>
              <w:t>∙(1-|S</w:t>
            </w:r>
            <w:r w:rsidR="00B97EDC">
              <w:rPr>
                <w:vertAlign w:val="subscript"/>
                <w:lang w:val="en-US"/>
              </w:rPr>
              <w:t>21</w:t>
            </w:r>
            <w:r w:rsidR="00B97EDC">
              <w:rPr>
                <w:lang w:val="en-US"/>
              </w:rPr>
              <w:t>|</w:t>
            </w:r>
            <w:r w:rsidR="00B97EDC">
              <w:rPr>
                <w:vertAlign w:val="superscript"/>
                <w:lang w:val="en-US"/>
              </w:rPr>
              <w:t>2</w:t>
            </w:r>
            <w:r w:rsidR="00B97EDC">
              <w:rPr>
                <w:vertAlign w:val="subscript"/>
              </w:rPr>
              <w:t>сек</w:t>
            </w:r>
            <w:r w:rsidR="0086378E">
              <w:rPr>
                <w:vertAlign w:val="subscript"/>
                <w:lang w:val="en-US"/>
              </w:rPr>
              <w:t>(</w:t>
            </w:r>
            <w:r w:rsidR="0086378E">
              <w:rPr>
                <w:i/>
                <w:iCs/>
                <w:vertAlign w:val="subscript"/>
                <w:lang w:val="en-US"/>
              </w:rPr>
              <w:t>i</w:t>
            </w:r>
            <w:r w:rsidR="0086378E">
              <w:rPr>
                <w:vertAlign w:val="subscript"/>
                <w:lang w:val="en-US"/>
              </w:rPr>
              <w:t>-1)</w:t>
            </w:r>
            <w:r w:rsidR="00B97EDC">
              <w:rPr>
                <w:lang w:val="en-US"/>
              </w:rPr>
              <w:t>)</w:t>
            </w:r>
            <w:r w:rsidR="0086378E">
              <w:rPr>
                <w:lang w:val="en-US"/>
              </w:rPr>
              <w:t>,</w:t>
            </w:r>
          </w:p>
        </w:tc>
        <w:tc>
          <w:tcPr>
            <w:tcW w:w="448" w:type="dxa"/>
          </w:tcPr>
          <w:p w14:paraId="7F93203B" w14:textId="77777777" w:rsidR="00B97EDC" w:rsidRDefault="00B97EDC">
            <w:pPr>
              <w:pStyle w:val="a5"/>
              <w:ind w:firstLine="0"/>
              <w:rPr>
                <w:lang w:val="en-US"/>
              </w:rPr>
            </w:pPr>
            <w:r>
              <w:t>(</w:t>
            </w:r>
            <w:r w:rsidR="0086378E">
              <w:t>5</w:t>
            </w:r>
            <w:r>
              <w:t>)</w:t>
            </w:r>
          </w:p>
        </w:tc>
      </w:tr>
    </w:tbl>
    <w:p w14:paraId="5AB7C7A7" w14:textId="77777777" w:rsidR="00B509D5" w:rsidRPr="00834C94" w:rsidRDefault="0086378E" w:rsidP="00E53F38">
      <w:pPr>
        <w:pStyle w:val="a5"/>
        <w:ind w:firstLine="0"/>
        <w:rPr>
          <w:lang w:val="en-US"/>
        </w:rPr>
      </w:pPr>
      <w:r>
        <w:t>где</w:t>
      </w:r>
      <w:r w:rsidRPr="0086378E">
        <w:rPr>
          <w:lang w:val="en-US"/>
        </w:rPr>
        <w:t xml:space="preserve"> </w:t>
      </w:r>
      <w:r>
        <w:rPr>
          <w:lang w:val="en-US"/>
        </w:rPr>
        <w:t>P</w:t>
      </w:r>
      <w:r w:rsidRPr="0086378E">
        <w:rPr>
          <w:vertAlign w:val="subscript"/>
          <w:lang w:val="en-US"/>
        </w:rPr>
        <w:t>(</w:t>
      </w:r>
      <w:r w:rsidRPr="0086378E">
        <w:rPr>
          <w:i/>
          <w:iCs/>
          <w:vertAlign w:val="subscript"/>
          <w:lang w:val="en-US"/>
        </w:rPr>
        <w:t>i</w:t>
      </w:r>
      <w:r w:rsidRPr="0086378E">
        <w:rPr>
          <w:vertAlign w:val="subscript"/>
          <w:lang w:val="en-US"/>
        </w:rPr>
        <w:t>-1)</w:t>
      </w:r>
      <w:r w:rsidRPr="0086378E">
        <w:rPr>
          <w:lang w:val="en-US"/>
        </w:rPr>
        <w:t xml:space="preserve"> = </w:t>
      </w:r>
      <w:r>
        <w:t>А</w:t>
      </w:r>
      <w:r w:rsidRPr="0086378E">
        <w:rPr>
          <w:vertAlign w:val="subscript"/>
          <w:lang w:val="en-US"/>
        </w:rPr>
        <w:t>(</w:t>
      </w:r>
      <w:r w:rsidRPr="0086378E">
        <w:rPr>
          <w:i/>
          <w:iCs/>
          <w:vertAlign w:val="subscript"/>
          <w:lang w:val="en-US"/>
        </w:rPr>
        <w:t>i</w:t>
      </w:r>
      <w:r>
        <w:rPr>
          <w:i/>
          <w:iCs/>
          <w:vertAlign w:val="subscript"/>
          <w:lang w:val="en-US"/>
        </w:rPr>
        <w:t>)</w:t>
      </w:r>
      <w:r w:rsidRPr="0086378E">
        <w:rPr>
          <w:vertAlign w:val="superscript"/>
          <w:lang w:val="en-US"/>
        </w:rPr>
        <w:t>2</w:t>
      </w:r>
      <w:r w:rsidRPr="0086378E">
        <w:rPr>
          <w:lang w:val="en-US"/>
        </w:rPr>
        <w:t>/</w:t>
      </w:r>
      <w:r>
        <w:t>А</w:t>
      </w:r>
      <w:r w:rsidRPr="0086378E">
        <w:rPr>
          <w:vertAlign w:val="subscript"/>
          <w:lang w:val="en-US"/>
        </w:rPr>
        <w:t>(</w:t>
      </w:r>
      <w:r w:rsidRPr="0086378E">
        <w:rPr>
          <w:i/>
          <w:iCs/>
          <w:vertAlign w:val="subscript"/>
          <w:lang w:val="en-US"/>
        </w:rPr>
        <w:t>i</w:t>
      </w:r>
      <w:r>
        <w:rPr>
          <w:vertAlign w:val="subscript"/>
          <w:lang w:val="en-US"/>
        </w:rPr>
        <w:t>-1)</w:t>
      </w:r>
      <w:r w:rsidRPr="0086378E">
        <w:rPr>
          <w:vertAlign w:val="superscript"/>
          <w:lang w:val="en-US"/>
        </w:rPr>
        <w:t>2</w:t>
      </w:r>
      <w:r w:rsidR="00B509D5" w:rsidRPr="0086378E">
        <w:rPr>
          <w:lang w:val="en-US"/>
        </w:rPr>
        <w:t xml:space="preserve">, </w:t>
      </w:r>
      <w:r w:rsidR="00B509D5" w:rsidRPr="00B509D5">
        <w:rPr>
          <w:i/>
          <w:iCs/>
          <w:lang w:val="en-US"/>
        </w:rPr>
        <w:t>i</w:t>
      </w:r>
      <w:r w:rsidR="00B509D5" w:rsidRPr="0086378E">
        <w:rPr>
          <w:lang w:val="en-US"/>
        </w:rPr>
        <w:t>=</w:t>
      </w:r>
      <w:r w:rsidRPr="0086378E">
        <w:rPr>
          <w:lang w:val="en-US"/>
        </w:rPr>
        <w:t>2</w:t>
      </w:r>
      <w:r w:rsidR="00B509D5" w:rsidRPr="0086378E">
        <w:rPr>
          <w:lang w:val="en-US"/>
        </w:rPr>
        <w:t>,…,</w:t>
      </w:r>
      <w:r w:rsidR="00B509D5">
        <w:rPr>
          <w:lang w:val="en-US"/>
        </w:rPr>
        <w:t>N</w:t>
      </w:r>
      <w:r>
        <w:rPr>
          <w:lang w:val="en-US"/>
        </w:rPr>
        <w:t>.</w:t>
      </w:r>
    </w:p>
    <w:p w14:paraId="57732570" w14:textId="7679F4AE" w:rsidR="00B509D5" w:rsidRDefault="0086378E" w:rsidP="004C11C0">
      <w:pPr>
        <w:pStyle w:val="a5"/>
      </w:pPr>
      <w:r>
        <w:t>Путем вычисления</w:t>
      </w:r>
      <w:r w:rsidR="00B509D5">
        <w:t xml:space="preserve"> значения модуля коэффициента передачи для каждой секции</w:t>
      </w:r>
      <w:r>
        <w:t xml:space="preserve"> в соответствии с выражением (5)</w:t>
      </w:r>
      <w:r w:rsidR="00B509D5">
        <w:t xml:space="preserve"> и используя зависимость, изображенную на рис</w:t>
      </w:r>
      <w:r w:rsidR="004C11C0">
        <w:t>. </w:t>
      </w:r>
      <w:r w:rsidR="00B41100">
        <w:t>3</w:t>
      </w:r>
      <w:r w:rsidR="00B509D5" w:rsidRPr="004C11C0">
        <w:rPr>
          <w:i/>
        </w:rPr>
        <w:t>а</w:t>
      </w:r>
      <w:r w:rsidR="00B509D5">
        <w:t>, определяются длины щелей</w:t>
      </w:r>
      <w:r w:rsidR="0028237E">
        <w:t>, которые заносятся</w:t>
      </w:r>
      <w:r w:rsidR="00B509D5">
        <w:t xml:space="preserve"> как параметры в модель антенной решетки (рис</w:t>
      </w:r>
      <w:r w:rsidR="004C11C0">
        <w:t>.</w:t>
      </w:r>
      <w:r w:rsidR="00B509D5">
        <w:t xml:space="preserve"> </w:t>
      </w:r>
      <w:r w:rsidR="00B41100">
        <w:t>6</w:t>
      </w:r>
      <w:r w:rsidR="00B509D5">
        <w:t xml:space="preserve">). </w:t>
      </w:r>
    </w:p>
    <w:p w14:paraId="7770165F" w14:textId="50D3AADF" w:rsidR="0028237E" w:rsidRDefault="0028237E" w:rsidP="004C11C0">
      <w:pPr>
        <w:pStyle w:val="a5"/>
      </w:pPr>
      <w:r>
        <w:t xml:space="preserve">Результаты моделирования линейной антенной решетки </w:t>
      </w:r>
      <w:r w:rsidR="00BB6BF0">
        <w:t xml:space="preserve">с равномерным амплитудным распределением </w:t>
      </w:r>
      <w:r>
        <w:t xml:space="preserve">представлены </w:t>
      </w:r>
      <w:r w:rsidR="00ED7EC4">
        <w:t>на рис</w:t>
      </w:r>
      <w:r w:rsidR="004C11C0">
        <w:t>.</w:t>
      </w:r>
      <w:r w:rsidR="00ED7EC4">
        <w:t xml:space="preserve"> 8.</w:t>
      </w:r>
    </w:p>
    <w:p w14:paraId="22172ECD" w14:textId="77777777" w:rsidR="0070418C" w:rsidRDefault="00D15212" w:rsidP="0070418C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1DBC59B" wp14:editId="2FC8AAC5">
            <wp:extent cx="2590800" cy="2840182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2"/>
                    <a:stretch/>
                  </pic:blipFill>
                  <pic:spPr bwMode="auto">
                    <a:xfrm>
                      <a:off x="0" y="0"/>
                      <a:ext cx="2600141" cy="2850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17"/>
        <w:gridCol w:w="567"/>
        <w:gridCol w:w="851"/>
        <w:gridCol w:w="2857"/>
      </w:tblGrid>
      <w:tr w:rsidR="003D5559" w14:paraId="4066FA15" w14:textId="77777777" w:rsidTr="00B71077">
        <w:tc>
          <w:tcPr>
            <w:tcW w:w="817" w:type="dxa"/>
          </w:tcPr>
          <w:p w14:paraId="6E6B44B6" w14:textId="77777777" w:rsidR="003D5559" w:rsidRPr="00B71077" w:rsidRDefault="003D5559" w:rsidP="00B71077">
            <w:pPr>
              <w:pStyle w:val="a5"/>
              <w:ind w:firstLine="0"/>
              <w:rPr>
                <w:sz w:val="16"/>
                <w:szCs w:val="16"/>
              </w:rPr>
            </w:pPr>
            <w:r w:rsidRPr="00B71077">
              <w:rPr>
                <w:sz w:val="16"/>
                <w:szCs w:val="16"/>
              </w:rPr>
              <w:t xml:space="preserve">          (а)</w:t>
            </w:r>
          </w:p>
        </w:tc>
        <w:tc>
          <w:tcPr>
            <w:tcW w:w="567" w:type="dxa"/>
          </w:tcPr>
          <w:p w14:paraId="2437FCF2" w14:textId="77777777" w:rsidR="003D5559" w:rsidRPr="00B71077" w:rsidRDefault="003D5559" w:rsidP="00B71077">
            <w:pPr>
              <w:pStyle w:val="a5"/>
              <w:ind w:firstLine="0"/>
              <w:rPr>
                <w:sz w:val="16"/>
                <w:szCs w:val="16"/>
              </w:rPr>
            </w:pPr>
            <w:r w:rsidRPr="00B71077">
              <w:rPr>
                <w:sz w:val="16"/>
                <w:szCs w:val="16"/>
              </w:rPr>
              <w:t xml:space="preserve">    (б)</w:t>
            </w:r>
          </w:p>
        </w:tc>
        <w:tc>
          <w:tcPr>
            <w:tcW w:w="851" w:type="dxa"/>
          </w:tcPr>
          <w:p w14:paraId="12EF8916" w14:textId="77777777" w:rsidR="003D5559" w:rsidRPr="00B71077" w:rsidRDefault="003D5559" w:rsidP="00B71077">
            <w:pPr>
              <w:pStyle w:val="a5"/>
              <w:ind w:firstLine="0"/>
              <w:rPr>
                <w:sz w:val="16"/>
                <w:szCs w:val="16"/>
              </w:rPr>
            </w:pPr>
            <w:r w:rsidRPr="00B71077">
              <w:rPr>
                <w:sz w:val="16"/>
                <w:szCs w:val="16"/>
              </w:rPr>
              <w:t xml:space="preserve">    (в)</w:t>
            </w:r>
          </w:p>
        </w:tc>
        <w:tc>
          <w:tcPr>
            <w:tcW w:w="2857" w:type="dxa"/>
          </w:tcPr>
          <w:p w14:paraId="0A6ADB2D" w14:textId="77777777" w:rsidR="003D5559" w:rsidRPr="00B71077" w:rsidRDefault="003D5559" w:rsidP="00B71077">
            <w:pPr>
              <w:pStyle w:val="a5"/>
              <w:ind w:firstLine="0"/>
              <w:jc w:val="center"/>
              <w:rPr>
                <w:sz w:val="16"/>
                <w:szCs w:val="16"/>
              </w:rPr>
            </w:pPr>
            <w:r w:rsidRPr="00B71077">
              <w:rPr>
                <w:sz w:val="16"/>
                <w:szCs w:val="16"/>
              </w:rPr>
              <w:t>(г)</w:t>
            </w:r>
          </w:p>
        </w:tc>
      </w:tr>
    </w:tbl>
    <w:p w14:paraId="4994BBF7" w14:textId="77777777" w:rsidR="0070418C" w:rsidRDefault="003D5559" w:rsidP="004C11C0">
      <w:pPr>
        <w:pStyle w:val="a"/>
      </w:pPr>
      <w:r>
        <w:t xml:space="preserve">Эскиз одномерной </w:t>
      </w:r>
      <w:r w:rsidR="000E634E">
        <w:t>ВЩР</w:t>
      </w:r>
      <w:r>
        <w:t xml:space="preserve"> (а), распределение напряженности электрического поля</w:t>
      </w:r>
      <w:r w:rsidRPr="00FD4D6C">
        <w:t>:</w:t>
      </w:r>
      <w:r>
        <w:t xml:space="preserve"> внутри </w:t>
      </w:r>
      <w:r w:rsidR="000E634E">
        <w:t xml:space="preserve">интегрированного </w:t>
      </w:r>
      <w:r>
        <w:t>волновода (б)</w:t>
      </w:r>
      <w:r w:rsidRPr="00FD4D6C">
        <w:t xml:space="preserve"> </w:t>
      </w:r>
      <w:r>
        <w:t>и на верхнем слое (в), а также трехмерное представление ДН антенны с равномерным амплитудным распределением</w:t>
      </w:r>
      <w:r w:rsidR="000E634E">
        <w:t xml:space="preserve"> (г) </w:t>
      </w:r>
    </w:p>
    <w:p w14:paraId="69FBBF61" w14:textId="494A3AF5" w:rsidR="003D5559" w:rsidRPr="003D5559" w:rsidRDefault="00E14358" w:rsidP="004C11C0">
      <w:pPr>
        <w:pStyle w:val="a5"/>
        <w:ind w:firstLine="0"/>
        <w:jc w:val="center"/>
      </w:pPr>
      <w:r>
        <w:object w:dxaOrig="5593" w:dyaOrig="2041" w14:anchorId="5263DD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0.85pt;height:77.15pt" o:ole="">
            <v:imagedata r:id="rId21" o:title=""/>
          </v:shape>
          <o:OLEObject Type="Embed" ProgID="Visio.Drawing.15" ShapeID="_x0000_i1025" DrawAspect="Content" ObjectID="_1819117268" r:id="rId22"/>
        </w:object>
      </w:r>
    </w:p>
    <w:p w14:paraId="79E9E578" w14:textId="77777777" w:rsidR="003D5559" w:rsidRDefault="003D5559" w:rsidP="004C11C0">
      <w:pPr>
        <w:pStyle w:val="a"/>
      </w:pPr>
      <w:r>
        <w:t>Эквивалентная схема линеной антенной решетки</w:t>
      </w:r>
    </w:p>
    <w:p w14:paraId="1D1528C1" w14:textId="77777777" w:rsidR="003D5559" w:rsidRDefault="00D15212" w:rsidP="004C11C0">
      <w:pPr>
        <w:pStyle w:val="a5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C278F1C" wp14:editId="4313C0DD">
            <wp:extent cx="2373086" cy="1462596"/>
            <wp:effectExtent l="0" t="0" r="8255" b="4445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965" cy="1461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C926D7" w14:textId="77777777" w:rsidR="000B1AE5" w:rsidRDefault="000B1AE5" w:rsidP="000B1AE5">
      <w:pPr>
        <w:pStyle w:val="a5"/>
        <w:jc w:val="center"/>
        <w:rPr>
          <w:sz w:val="16"/>
          <w:szCs w:val="16"/>
          <w:lang w:val="en-US"/>
        </w:rPr>
      </w:pPr>
      <w:r w:rsidRPr="000B1AE5">
        <w:rPr>
          <w:sz w:val="16"/>
          <w:szCs w:val="16"/>
        </w:rPr>
        <w:t>(а)</w:t>
      </w:r>
    </w:p>
    <w:p w14:paraId="72E3DED1" w14:textId="634F1011" w:rsidR="007849CE" w:rsidRDefault="00ED7EC4" w:rsidP="007849CE">
      <w:pPr>
        <w:pStyle w:val="a5"/>
        <w:ind w:firstLine="0"/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0994433" wp14:editId="7F99B12C">
            <wp:extent cx="2378528" cy="1803940"/>
            <wp:effectExtent l="0" t="0" r="3175" b="635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10"/>
                    <a:stretch/>
                  </pic:blipFill>
                  <pic:spPr bwMode="auto">
                    <a:xfrm>
                      <a:off x="0" y="0"/>
                      <a:ext cx="2374601" cy="180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E7FA87" w14:textId="77777777" w:rsidR="000B1AE5" w:rsidRPr="007849CE" w:rsidRDefault="007849CE" w:rsidP="004C11C0">
      <w:pPr>
        <w:pStyle w:val="a5"/>
        <w:spacing w:after="0"/>
        <w:jc w:val="center"/>
        <w:rPr>
          <w:sz w:val="16"/>
          <w:szCs w:val="16"/>
        </w:rPr>
      </w:pPr>
      <w:r>
        <w:rPr>
          <w:sz w:val="16"/>
          <w:szCs w:val="16"/>
          <w:lang w:val="en-US"/>
        </w:rPr>
        <w:t>(</w:t>
      </w:r>
      <w:r>
        <w:rPr>
          <w:sz w:val="16"/>
          <w:szCs w:val="16"/>
        </w:rPr>
        <w:t>б</w:t>
      </w:r>
      <w:r>
        <w:rPr>
          <w:sz w:val="16"/>
          <w:szCs w:val="16"/>
          <w:lang w:val="en-US"/>
        </w:rPr>
        <w:t>)</w:t>
      </w:r>
    </w:p>
    <w:p w14:paraId="2082D799" w14:textId="15646D07" w:rsidR="0028237E" w:rsidRDefault="000B1AE5" w:rsidP="004C11C0">
      <w:pPr>
        <w:pStyle w:val="a"/>
      </w:pPr>
      <w:r w:rsidRPr="00ED7EC4">
        <w:t>За</w:t>
      </w:r>
      <w:r w:rsidR="00ED7EC4" w:rsidRPr="00ED7EC4">
        <w:t>висимость</w:t>
      </w:r>
      <w:r>
        <w:t xml:space="preserve"> коэффициента отражения по входу антенной решетки (а), ДН антенной решетки </w:t>
      </w:r>
      <w:r w:rsidRPr="009B3CFD">
        <w:t xml:space="preserve">в </w:t>
      </w:r>
      <w:r w:rsidR="003808A0" w:rsidRPr="009B3CFD">
        <w:t>угломестной</w:t>
      </w:r>
      <w:r w:rsidRPr="009B3CFD">
        <w:t xml:space="preserve"> </w:t>
      </w:r>
      <w:r>
        <w:t>плоскости (б)</w:t>
      </w:r>
    </w:p>
    <w:p w14:paraId="5695D828" w14:textId="10EBADE4" w:rsidR="001F6D5F" w:rsidRPr="004C11C0" w:rsidRDefault="0028237E" w:rsidP="004C11C0">
      <w:pPr>
        <w:pStyle w:val="a5"/>
      </w:pPr>
      <w:r>
        <w:t>За счет обеспечения более широкой полосы согласования щелевой секции двумя штырями (в сравнении с секцией с одним штырем) кумулятивный уровень отражения решетки из 9 элементов составляет около −20 дБ в рабочей полосе частот</w:t>
      </w:r>
      <w:r w:rsidRPr="002C6DBC">
        <w:t xml:space="preserve"> (</w:t>
      </w:r>
      <w:r>
        <w:t xml:space="preserve">учитывая </w:t>
      </w:r>
      <w:r w:rsidRPr="004C11C0">
        <w:t xml:space="preserve">переход с </w:t>
      </w:r>
      <w:r w:rsidR="00B41100" w:rsidRPr="004C11C0">
        <w:t>микрополосковой</w:t>
      </w:r>
      <w:r w:rsidRPr="004C11C0">
        <w:t xml:space="preserve"> линии на SIW структуру). </w:t>
      </w:r>
    </w:p>
    <w:p w14:paraId="4D924CA0" w14:textId="1FD2998D" w:rsidR="0028237E" w:rsidRPr="004C11C0" w:rsidRDefault="0028237E" w:rsidP="004C11C0">
      <w:pPr>
        <w:pStyle w:val="a5"/>
      </w:pPr>
      <w:r w:rsidRPr="004C11C0">
        <w:t>КУ одномерной</w:t>
      </w:r>
      <w:r w:rsidR="009D30C6" w:rsidRPr="004C11C0">
        <w:t xml:space="preserve"> а</w:t>
      </w:r>
      <w:r w:rsidRPr="004C11C0">
        <w:t xml:space="preserve">нтенной решетки равен </w:t>
      </w:r>
      <w:r w:rsidR="00535921" w:rsidRPr="004C11C0">
        <w:t>1</w:t>
      </w:r>
      <w:r w:rsidR="00EA43BF" w:rsidRPr="004C11C0">
        <w:t>5</w:t>
      </w:r>
      <w:r w:rsidRPr="004C11C0">
        <w:t xml:space="preserve"> дБи</w:t>
      </w:r>
      <w:r w:rsidRPr="00535921">
        <w:t xml:space="preserve">, а относительный уровень кроссовой компоненты излучения составляет −25…−30 дБ. </w:t>
      </w:r>
      <w:r w:rsidR="00BB6BF0" w:rsidRPr="00535921">
        <w:t xml:space="preserve">При этом, </w:t>
      </w:r>
      <w:r w:rsidR="00D279E8" w:rsidRPr="00535921">
        <w:t xml:space="preserve">качание луча в </w:t>
      </w:r>
      <w:r w:rsidR="003808A0" w:rsidRPr="00535921">
        <w:t>угломестной</w:t>
      </w:r>
      <w:r w:rsidR="00D279E8" w:rsidRPr="00535921">
        <w:t xml:space="preserve"> плоскости составляет ±3°…±3.5°</w:t>
      </w:r>
      <w:r w:rsidR="00535921" w:rsidRPr="00535921">
        <w:t xml:space="preserve">. </w:t>
      </w:r>
      <w:r w:rsidR="0070418C" w:rsidRPr="00535921">
        <w:t>Причина данного эффекта состоит в изменении фазового распределения по элементам антенны, что продемонстрировано на рис</w:t>
      </w:r>
      <w:r w:rsidR="004C11C0">
        <w:t>. </w:t>
      </w:r>
      <w:r w:rsidR="00B41100">
        <w:t>9</w:t>
      </w:r>
      <w:r w:rsidR="009D30C6">
        <w:t xml:space="preserve"> (координата </w:t>
      </w:r>
      <w:r w:rsidR="009D30C6">
        <w:rPr>
          <w:lang w:val="en-US"/>
        </w:rPr>
        <w:t>X</w:t>
      </w:r>
      <w:r w:rsidR="009D30C6">
        <w:t>=0 соответствует положению задающего порта)</w:t>
      </w:r>
      <w:r w:rsidR="0070418C" w:rsidRPr="00535921">
        <w:t>.</w:t>
      </w:r>
      <w:r w:rsidR="00D279E8" w:rsidRPr="00535921">
        <w:t xml:space="preserve"> </w:t>
      </w:r>
      <w:r w:rsidR="0070418C" w:rsidRPr="00535921">
        <w:t>При этом в</w:t>
      </w:r>
      <w:r w:rsidR="00D279E8" w:rsidRPr="00535921">
        <w:t>идно, что значения ДН, построенные при граничных частотах диапазона имеют уровень выше 3 дБ (красная линия на рис</w:t>
      </w:r>
      <w:r w:rsidR="004C11C0">
        <w:t>.</w:t>
      </w:r>
      <w:r w:rsidR="00D279E8" w:rsidRPr="00535921">
        <w:t xml:space="preserve"> </w:t>
      </w:r>
      <w:r w:rsidR="007D5B2D">
        <w:t>8</w:t>
      </w:r>
      <w:r w:rsidR="00D279E8" w:rsidRPr="004C11C0">
        <w:rPr>
          <w:i/>
        </w:rPr>
        <w:t>б</w:t>
      </w:r>
      <w:r w:rsidR="00D279E8" w:rsidRPr="00535921">
        <w:t>)</w:t>
      </w:r>
      <w:r w:rsidR="00B41100">
        <w:t xml:space="preserve"> </w:t>
      </w:r>
      <w:r w:rsidR="00D279E8" w:rsidRPr="00535921">
        <w:t xml:space="preserve">относительно максимума луча на центральной частоте, что в совокупности с полученной характеристикой согласования говорит об обеспечении </w:t>
      </w:r>
      <w:r w:rsidR="00535921" w:rsidRPr="00535921">
        <w:t>заданной</w:t>
      </w:r>
      <w:r w:rsidR="00D279E8" w:rsidRPr="00535921">
        <w:t xml:space="preserve"> рабочей полосы в рамках электродинамического моделирования. </w:t>
      </w:r>
    </w:p>
    <w:p w14:paraId="009264A7" w14:textId="77777777" w:rsidR="0028237E" w:rsidRPr="001F6D5F" w:rsidRDefault="00D15212" w:rsidP="0070418C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3B7D75D9" wp14:editId="4A99E078">
            <wp:extent cx="2345872" cy="1637295"/>
            <wp:effectExtent l="0" t="0" r="0" b="127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35"/>
                    <a:stretch/>
                  </pic:blipFill>
                  <pic:spPr bwMode="auto">
                    <a:xfrm>
                      <a:off x="0" y="0"/>
                      <a:ext cx="2351381" cy="164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F8DCE" w14:textId="77777777" w:rsidR="00EA43BF" w:rsidRPr="00EA43BF" w:rsidRDefault="00CC5957" w:rsidP="004C11C0">
      <w:pPr>
        <w:pStyle w:val="a"/>
        <w:rPr>
          <w:rStyle w:val="af7"/>
        </w:rPr>
      </w:pPr>
      <w:r w:rsidRPr="004C11C0">
        <w:t>Фазов</w:t>
      </w:r>
      <w:r w:rsidR="006555CA" w:rsidRPr="004C11C0">
        <w:t>ые</w:t>
      </w:r>
      <w:r>
        <w:t xml:space="preserve"> распределени</w:t>
      </w:r>
      <w:r w:rsidR="006555CA">
        <w:t>я</w:t>
      </w:r>
      <w:r>
        <w:t xml:space="preserve"> </w:t>
      </w:r>
      <w:r w:rsidR="00B41100">
        <w:t>вдоль антенной решетки</w:t>
      </w:r>
    </w:p>
    <w:p w14:paraId="36385B52" w14:textId="443F1AAF" w:rsidR="00986698" w:rsidRPr="00CC5957" w:rsidRDefault="00880620" w:rsidP="004C11C0">
      <w:pPr>
        <w:pStyle w:val="1"/>
        <w:tabs>
          <w:tab w:val="clear" w:pos="357"/>
          <w:tab w:val="clear" w:pos="576"/>
          <w:tab w:val="num" w:pos="426"/>
        </w:tabs>
      </w:pPr>
      <w:r>
        <w:lastRenderedPageBreak/>
        <w:t>Экспериментальное иследование антенны</w:t>
      </w:r>
    </w:p>
    <w:p w14:paraId="2B14204F" w14:textId="1B949A0E" w:rsidR="00CC5957" w:rsidRDefault="000322E2" w:rsidP="004C11C0">
      <w:pPr>
        <w:pStyle w:val="a5"/>
      </w:pPr>
      <w:r>
        <w:t xml:space="preserve">Для верификации полученных характеристик разработанной ВЩР проведено экспериментальное исследование </w:t>
      </w:r>
      <w:r w:rsidRPr="004C11C0">
        <w:t>тестового</w:t>
      </w:r>
      <w:r>
        <w:t xml:space="preserve"> образца, представленного на рис</w:t>
      </w:r>
      <w:r w:rsidR="004C11C0">
        <w:t>.</w:t>
      </w:r>
      <w:r>
        <w:t xml:space="preserve"> 1</w:t>
      </w:r>
      <w:r w:rsidR="00B41100">
        <w:t>0</w:t>
      </w:r>
      <w:r>
        <w:t>. Данная антенна выполнена в соответствии со спроектированной моделью</w:t>
      </w:r>
      <w:r w:rsidR="00B41100">
        <w:t>.</w:t>
      </w:r>
    </w:p>
    <w:p w14:paraId="3E284BD1" w14:textId="77777777" w:rsidR="002D04D0" w:rsidRDefault="00D15212" w:rsidP="002D04D0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6499D39" wp14:editId="38D84124">
            <wp:extent cx="3091543" cy="740489"/>
            <wp:effectExtent l="0" t="0" r="0" b="254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18" r="15025" b="68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543" cy="740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177F4" w14:textId="77777777" w:rsidR="002D04D0" w:rsidRDefault="00286FFB" w:rsidP="004C11C0">
      <w:pPr>
        <w:pStyle w:val="a"/>
      </w:pPr>
      <w:r>
        <w:t xml:space="preserve">Фото ВЩР </w:t>
      </w:r>
      <w:r>
        <w:rPr>
          <w:lang w:val="en-US"/>
        </w:rPr>
        <w:t>Ka</w:t>
      </w:r>
      <w:r w:rsidRPr="00286FFB">
        <w:t>-</w:t>
      </w:r>
      <w:r>
        <w:t xml:space="preserve">диапазона на основе интегрированного волновода </w:t>
      </w:r>
    </w:p>
    <w:p w14:paraId="0C939C1E" w14:textId="651DEC80" w:rsidR="00CC5957" w:rsidRDefault="002D04D0" w:rsidP="002D04D0">
      <w:pPr>
        <w:pStyle w:val="a5"/>
      </w:pPr>
      <w:r>
        <w:t>Измерения проводились</w:t>
      </w:r>
      <w:r w:rsidR="009D0CE5">
        <w:t xml:space="preserve"> с использованием эталонной рупорной антенны и</w:t>
      </w:r>
      <w:r>
        <w:t xml:space="preserve"> анализатор</w:t>
      </w:r>
      <w:r w:rsidR="009D0CE5">
        <w:t>а</w:t>
      </w:r>
      <w:r>
        <w:t xml:space="preserve"> спектра Rohde</w:t>
      </w:r>
      <w:r w:rsidRPr="00B65BEF">
        <w:t xml:space="preserve"> &amp; </w:t>
      </w:r>
      <w:r>
        <w:t>Schwarz</w:t>
      </w:r>
      <w:r w:rsidRPr="00B65BEF">
        <w:t xml:space="preserve"> </w:t>
      </w:r>
      <w:r>
        <w:t>FSV</w:t>
      </w:r>
      <w:r w:rsidRPr="00B65BEF">
        <w:t>.</w:t>
      </w:r>
      <w:r w:rsidR="009D0CE5">
        <w:t xml:space="preserve"> </w:t>
      </w:r>
      <w:r>
        <w:t>Фото экспериментальной установки представлено на рис</w:t>
      </w:r>
      <w:r w:rsidR="004C11C0">
        <w:t>.</w:t>
      </w:r>
      <w:r>
        <w:t xml:space="preserve"> 1</w:t>
      </w:r>
      <w:r w:rsidR="009D0CE5">
        <w:t>1</w:t>
      </w:r>
      <w:r>
        <w:t xml:space="preserve">. </w:t>
      </w:r>
    </w:p>
    <w:p w14:paraId="15D8E186" w14:textId="77777777" w:rsidR="00CC5957" w:rsidRDefault="00D15212" w:rsidP="002D04D0">
      <w:pPr>
        <w:pStyle w:val="a5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E84F6B7" wp14:editId="2DF9A838">
            <wp:extent cx="1409700" cy="3048000"/>
            <wp:effectExtent l="0" t="0" r="0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04D0">
        <w:t xml:space="preserve">  </w:t>
      </w:r>
      <w:r w:rsidR="002D04D0" w:rsidRPr="002D04D0">
        <w:rPr>
          <w:noProof/>
        </w:rPr>
        <w:t xml:space="preserve"> </w:t>
      </w:r>
      <w:bookmarkStart w:id="4" w:name="_GoBack"/>
      <w:r>
        <w:rPr>
          <w:noProof/>
          <w:lang w:eastAsia="ru-RU"/>
        </w:rPr>
        <w:drawing>
          <wp:inline distT="0" distB="0" distL="0" distR="0" wp14:anchorId="5DB728BC" wp14:editId="56A29D92">
            <wp:extent cx="1419225" cy="3038475"/>
            <wp:effectExtent l="0" t="0" r="9525" b="9525"/>
            <wp:docPr id="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 w14:paraId="3C50951E" w14:textId="4EF00E8C" w:rsidR="00286FFB" w:rsidRDefault="00286FFB" w:rsidP="004C11C0">
      <w:pPr>
        <w:pStyle w:val="a"/>
      </w:pPr>
      <w:r>
        <w:t xml:space="preserve">Фото </w:t>
      </w:r>
      <w:r w:rsidRPr="00EA43BF">
        <w:t>э</w:t>
      </w:r>
      <w:r w:rsidR="00EA43BF" w:rsidRPr="00EA43BF">
        <w:t>кспериментальной</w:t>
      </w:r>
      <w:r w:rsidRPr="00EA43BF">
        <w:t xml:space="preserve"> </w:t>
      </w:r>
      <w:r>
        <w:t>установки</w:t>
      </w:r>
    </w:p>
    <w:p w14:paraId="7A7565A7" w14:textId="54834A83" w:rsidR="00F1781F" w:rsidRPr="003808A0" w:rsidRDefault="00393E22" w:rsidP="004C11C0">
      <w:pPr>
        <w:pStyle w:val="a5"/>
      </w:pPr>
      <w:r w:rsidRPr="003808A0">
        <w:t>Результаты измерений представлены на рис</w:t>
      </w:r>
      <w:r w:rsidR="004C11C0">
        <w:t>.</w:t>
      </w:r>
      <w:r w:rsidR="00E14358">
        <w:t> </w:t>
      </w:r>
      <w:r w:rsidRPr="003808A0">
        <w:t>1</w:t>
      </w:r>
      <w:r w:rsidR="009D0CE5">
        <w:t>2</w:t>
      </w:r>
      <w:r w:rsidRPr="003808A0">
        <w:t xml:space="preserve">. </w:t>
      </w:r>
      <w:r w:rsidR="00F1781F" w:rsidRPr="003808A0">
        <w:t xml:space="preserve">Коэффициент отражения определялся в полосе </w:t>
      </w:r>
      <w:r w:rsidR="00F1781F" w:rsidRPr="003808A0">
        <w:rPr>
          <w:lang w:val="en-US"/>
        </w:rPr>
        <w:t>L</w:t>
      </w:r>
      <w:r w:rsidR="00F1781F" w:rsidRPr="003808A0">
        <w:t>1=27.54</w:t>
      </w:r>
      <w:r w:rsidR="00E14358">
        <w:t> </w:t>
      </w:r>
      <w:r w:rsidR="00F1781F" w:rsidRPr="003808A0">
        <w:t xml:space="preserve">ГГц – 28.08 ГГц. Расхождение результатов теоретического расчета и эксперимента обуславливается техническими </w:t>
      </w:r>
      <w:r w:rsidR="00F1781F" w:rsidRPr="004C11C0">
        <w:t>ограничениями</w:t>
      </w:r>
      <w:r w:rsidR="00F1781F" w:rsidRPr="003808A0">
        <w:t xml:space="preserve"> и точностью изготовления структурных элементов антенны. </w:t>
      </w:r>
    </w:p>
    <w:p w14:paraId="407D0DB1" w14:textId="3A651896" w:rsidR="009D0CE5" w:rsidRPr="003808A0" w:rsidRDefault="00286FFB" w:rsidP="004C11C0">
      <w:pPr>
        <w:pStyle w:val="a5"/>
        <w:rPr>
          <w:lang w:bidi="he-IL"/>
        </w:rPr>
      </w:pPr>
      <w:r w:rsidRPr="003808A0">
        <w:t xml:space="preserve">В азимутальной плоскости боковое излучение в области углов за пределами ±60° по результатам измерений </w:t>
      </w:r>
      <w:r w:rsidR="003808A0" w:rsidRPr="003808A0">
        <w:t xml:space="preserve">несколько </w:t>
      </w:r>
      <w:r w:rsidRPr="003808A0">
        <w:t>ниже результата моделирования, т.</w:t>
      </w:r>
      <w:r w:rsidR="00E14358">
        <w:t> </w:t>
      </w:r>
      <w:r w:rsidRPr="003808A0">
        <w:t xml:space="preserve">е. </w:t>
      </w:r>
      <w:r w:rsidR="003808A0" w:rsidRPr="003808A0">
        <w:t>сектор</w:t>
      </w:r>
      <w:r w:rsidRPr="003808A0">
        <w:t xml:space="preserve"> антенны </w:t>
      </w:r>
      <w:r w:rsidR="003808A0" w:rsidRPr="003808A0">
        <w:t>чуть уже расчетного</w:t>
      </w:r>
      <w:r w:rsidRPr="003808A0">
        <w:t xml:space="preserve">. Подобный эффект может быть связан с отличием </w:t>
      </w:r>
      <w:r w:rsidR="003808A0" w:rsidRPr="003808A0">
        <w:t>э/м</w:t>
      </w:r>
      <w:r w:rsidRPr="003808A0">
        <w:t xml:space="preserve"> модели с реальной тестовой установкой, в которой тестовая плата выполнена несколько шире самой антенны. При этом, КУ на центральной рабочей частоте составляет </w:t>
      </w:r>
      <w:r w:rsidRPr="007B0826">
        <w:t xml:space="preserve">13 дБи, </w:t>
      </w:r>
      <w:r w:rsidRPr="003808A0">
        <w:t>УБЛ минус 1</w:t>
      </w:r>
      <w:r w:rsidR="003808A0" w:rsidRPr="003808A0">
        <w:t>2</w:t>
      </w:r>
      <w:r w:rsidRPr="003808A0">
        <w:t xml:space="preserve"> дБ, ширина луча в </w:t>
      </w:r>
      <w:r w:rsidR="003808A0" w:rsidRPr="003808A0">
        <w:t>угломестной</w:t>
      </w:r>
      <w:r w:rsidRPr="003808A0">
        <w:t xml:space="preserve"> плоскости 6.</w:t>
      </w:r>
      <w:r w:rsidR="003808A0" w:rsidRPr="003808A0">
        <w:t>5</w:t>
      </w:r>
      <w:r w:rsidR="009D0CE5">
        <w:rPr>
          <w:rFonts w:ascii="Cambria Math" w:hAnsi="Cambria Math" w:cs="Cambria Math"/>
          <w:lang w:bidi="he-IL"/>
        </w:rPr>
        <w:t>⁰</w:t>
      </w:r>
      <w:r w:rsidRPr="003808A0">
        <w:rPr>
          <w:lang w:bidi="he-IL"/>
        </w:rPr>
        <w:t>, а уровень кроссовой компоненты поля минус 2</w:t>
      </w:r>
      <w:r w:rsidR="003808A0" w:rsidRPr="003808A0">
        <w:rPr>
          <w:lang w:bidi="he-IL"/>
        </w:rPr>
        <w:t>5</w:t>
      </w:r>
      <w:r w:rsidRPr="003808A0">
        <w:rPr>
          <w:lang w:bidi="he-IL"/>
        </w:rPr>
        <w:t xml:space="preserve"> дБ.</w:t>
      </w:r>
      <w:r w:rsidR="00EA43BF">
        <w:rPr>
          <w:lang w:bidi="he-IL"/>
        </w:rPr>
        <w:t xml:space="preserve"> </w:t>
      </w:r>
      <w:r w:rsidR="00D75426">
        <w:rPr>
          <w:lang w:bidi="he-IL"/>
        </w:rPr>
        <w:t>Различие</w:t>
      </w:r>
      <w:r w:rsidR="00DA7C09">
        <w:rPr>
          <w:lang w:bidi="he-IL"/>
        </w:rPr>
        <w:t xml:space="preserve"> между КУ характеристик направленности, полученных в результате моделирования</w:t>
      </w:r>
      <w:r w:rsidR="007B0826">
        <w:rPr>
          <w:lang w:bidi="he-IL"/>
        </w:rPr>
        <w:t xml:space="preserve"> (рис</w:t>
      </w:r>
      <w:r w:rsidR="004C11C0">
        <w:rPr>
          <w:lang w:bidi="he-IL"/>
        </w:rPr>
        <w:t>.</w:t>
      </w:r>
      <w:r w:rsidR="007B0826">
        <w:rPr>
          <w:lang w:bidi="he-IL"/>
        </w:rPr>
        <w:t xml:space="preserve"> 8 и 12)</w:t>
      </w:r>
      <w:r w:rsidR="00DA7C09">
        <w:rPr>
          <w:lang w:bidi="he-IL"/>
        </w:rPr>
        <w:t>, обусловлено тем фактом, что на рис</w:t>
      </w:r>
      <w:r w:rsidR="004C11C0">
        <w:rPr>
          <w:lang w:bidi="he-IL"/>
        </w:rPr>
        <w:t>.</w:t>
      </w:r>
      <w:r w:rsidR="00DA7C09">
        <w:rPr>
          <w:lang w:bidi="he-IL"/>
        </w:rPr>
        <w:t xml:space="preserve"> 12 учтены потери на разъеме</w:t>
      </w:r>
      <w:r w:rsidR="007B0826">
        <w:rPr>
          <w:lang w:bidi="he-IL"/>
        </w:rPr>
        <w:t xml:space="preserve"> и</w:t>
      </w:r>
      <w:r w:rsidR="00DA7C09">
        <w:rPr>
          <w:lang w:bidi="he-IL"/>
        </w:rPr>
        <w:t xml:space="preserve"> переходе </w:t>
      </w:r>
      <w:r w:rsidR="007B0826">
        <w:rPr>
          <w:lang w:bidi="he-IL"/>
        </w:rPr>
        <w:t xml:space="preserve">с питающей линии на </w:t>
      </w:r>
      <w:r w:rsidR="007B0826">
        <w:rPr>
          <w:lang w:val="en-US" w:bidi="he-IL"/>
        </w:rPr>
        <w:t>SIW</w:t>
      </w:r>
      <w:r w:rsidR="007B0826">
        <w:rPr>
          <w:lang w:bidi="he-IL"/>
        </w:rPr>
        <w:t xml:space="preserve"> структуру </w:t>
      </w:r>
      <w:r w:rsidR="00DA7C09">
        <w:rPr>
          <w:lang w:bidi="he-IL"/>
        </w:rPr>
        <w:t>(рис</w:t>
      </w:r>
      <w:r w:rsidR="004C11C0">
        <w:rPr>
          <w:lang w:bidi="he-IL"/>
        </w:rPr>
        <w:t>.</w:t>
      </w:r>
      <w:r w:rsidR="00DA7C09">
        <w:rPr>
          <w:lang w:bidi="he-IL"/>
        </w:rPr>
        <w:t xml:space="preserve"> 4)</w:t>
      </w:r>
      <w:r w:rsidR="007B0826">
        <w:rPr>
          <w:lang w:bidi="he-IL"/>
        </w:rPr>
        <w:t xml:space="preserve"> и проведена процедура калибровки. </w:t>
      </w:r>
      <w:r w:rsidRPr="003808A0">
        <w:rPr>
          <w:lang w:bidi="he-IL"/>
        </w:rPr>
        <w:t>Полученные данные эксперимента сведены в табл</w:t>
      </w:r>
      <w:r w:rsidR="004C11C0">
        <w:rPr>
          <w:lang w:bidi="he-IL"/>
        </w:rPr>
        <w:t>.</w:t>
      </w:r>
      <w:r w:rsidRPr="003808A0">
        <w:rPr>
          <w:lang w:bidi="he-IL"/>
        </w:rPr>
        <w:t xml:space="preserve"> 1.</w:t>
      </w:r>
    </w:p>
    <w:p w14:paraId="188319E4" w14:textId="77777777" w:rsidR="00286FFB" w:rsidRDefault="00286FFB" w:rsidP="004C11C0">
      <w:pPr>
        <w:pStyle w:val="a0"/>
      </w:pPr>
      <w:r>
        <w:lastRenderedPageBreak/>
        <w:t>Результаты экспериментального исследования разработанной  ВЩР</w:t>
      </w:r>
    </w:p>
    <w:tbl>
      <w:tblPr>
        <w:tblW w:w="4876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5"/>
        <w:gridCol w:w="1366"/>
        <w:gridCol w:w="823"/>
        <w:gridCol w:w="1912"/>
      </w:tblGrid>
      <w:tr w:rsidR="00286FFB" w:rsidRPr="0004390D" w14:paraId="51EDB249" w14:textId="77777777" w:rsidTr="004C11C0">
        <w:trPr>
          <w:trHeight w:val="20"/>
          <w:tblHeader/>
          <w:jc w:val="center"/>
        </w:trPr>
        <w:tc>
          <w:tcPr>
            <w:tcW w:w="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850A74" w14:textId="77777777" w:rsidR="00286FFB" w:rsidRPr="00535921" w:rsidRDefault="00535921">
            <w:pPr>
              <w:pStyle w:val="a7"/>
              <w:rPr>
                <w:b w:val="0"/>
                <w:i w:val="0"/>
                <w:iCs w:val="0"/>
                <w:sz w:val="16"/>
                <w:szCs w:val="16"/>
              </w:rPr>
            </w:pPr>
            <w:r w:rsidRPr="00535921">
              <w:rPr>
                <w:b w:val="0"/>
                <w:i w:val="0"/>
                <w:iCs w:val="0"/>
                <w:sz w:val="16"/>
                <w:szCs w:val="16"/>
              </w:rPr>
              <w:t xml:space="preserve">КУ на </w:t>
            </w:r>
            <w:r w:rsidRPr="00535921">
              <w:rPr>
                <w:b w:val="0"/>
                <w:i w:val="0"/>
                <w:iCs w:val="0"/>
                <w:sz w:val="16"/>
                <w:szCs w:val="16"/>
                <w:lang w:val="en-US"/>
              </w:rPr>
              <w:t>F</w:t>
            </w:r>
            <w:r w:rsidRPr="00535921">
              <w:rPr>
                <w:b w:val="0"/>
                <w:i w:val="0"/>
                <w:iCs w:val="0"/>
                <w:sz w:val="16"/>
                <w:szCs w:val="16"/>
                <w:vertAlign w:val="subscript"/>
              </w:rPr>
              <w:t>ц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EF010C" w14:textId="77777777" w:rsidR="00286FFB" w:rsidRPr="00032286" w:rsidRDefault="00535921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Уровень кроссовой компоненты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07FB68" w14:textId="77777777" w:rsidR="00286FFB" w:rsidRPr="00032286" w:rsidRDefault="00286FFB">
            <w:pPr>
              <w:rPr>
                <w:bCs/>
                <w:sz w:val="16"/>
                <w:szCs w:val="16"/>
              </w:rPr>
            </w:pPr>
            <w:r w:rsidRPr="00032286">
              <w:rPr>
                <w:bCs/>
                <w:sz w:val="16"/>
                <w:szCs w:val="16"/>
              </w:rPr>
              <w:t>УБЛ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16"/>
                <w:szCs w:val="16"/>
                <w:lang w:val="en-US"/>
              </w:rPr>
              <w:t>F</w:t>
            </w:r>
            <w:r w:rsidRPr="00032286">
              <w:rPr>
                <w:bCs/>
                <w:sz w:val="16"/>
                <w:szCs w:val="16"/>
                <w:vertAlign w:val="subscript"/>
              </w:rPr>
              <w:t>ц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449AA6" w14:textId="77777777" w:rsidR="00286FFB" w:rsidRPr="00032286" w:rsidRDefault="00286FFB">
            <w:pPr>
              <w:rPr>
                <w:bCs/>
                <w:sz w:val="16"/>
                <w:szCs w:val="16"/>
              </w:rPr>
            </w:pPr>
            <w:r w:rsidRPr="00032286">
              <w:rPr>
                <w:bCs/>
                <w:sz w:val="16"/>
                <w:szCs w:val="16"/>
              </w:rPr>
              <w:t>Ширина луча ДН</w:t>
            </w:r>
            <w:r w:rsidR="00535921">
              <w:rPr>
                <w:bCs/>
                <w:sz w:val="16"/>
                <w:szCs w:val="16"/>
              </w:rPr>
              <w:t xml:space="preserve"> в угломестной плоскости</w:t>
            </w:r>
            <w:r>
              <w:rPr>
                <w:bCs/>
                <w:sz w:val="16"/>
                <w:szCs w:val="16"/>
              </w:rPr>
              <w:t xml:space="preserve"> на </w:t>
            </w:r>
            <w:r>
              <w:rPr>
                <w:bCs/>
                <w:sz w:val="16"/>
                <w:szCs w:val="16"/>
                <w:lang w:val="en-US"/>
              </w:rPr>
              <w:t>F</w:t>
            </w:r>
            <w:r w:rsidRPr="00032286">
              <w:rPr>
                <w:bCs/>
                <w:sz w:val="16"/>
                <w:szCs w:val="16"/>
                <w:vertAlign w:val="subscript"/>
              </w:rPr>
              <w:t>ц</w:t>
            </w:r>
          </w:p>
        </w:tc>
      </w:tr>
      <w:tr w:rsidR="00286FFB" w:rsidRPr="0004390D" w14:paraId="57B6ED96" w14:textId="77777777" w:rsidTr="004C11C0">
        <w:trPr>
          <w:trHeight w:val="20"/>
          <w:jc w:val="center"/>
        </w:trPr>
        <w:tc>
          <w:tcPr>
            <w:tcW w:w="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DD8E83" w14:textId="77777777" w:rsidR="00286FFB" w:rsidRPr="00286FFB" w:rsidRDefault="00535921">
            <w:pPr>
              <w:pStyle w:val="af"/>
              <w:rPr>
                <w:lang w:val="ru-RU"/>
              </w:rPr>
            </w:pPr>
            <w:r>
              <w:rPr>
                <w:lang w:val="ru-RU"/>
              </w:rPr>
              <w:t>13 дБи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B0F1F6" w14:textId="77777777" w:rsidR="00286FFB" w:rsidRPr="0004390D" w:rsidRDefault="005359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-25 дБ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3F30F3" w14:textId="77777777" w:rsidR="00286FFB" w:rsidRPr="0004390D" w:rsidRDefault="005359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 дБ</w:t>
            </w:r>
          </w:p>
        </w:tc>
        <w:tc>
          <w:tcPr>
            <w:tcW w:w="19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45B829" w14:textId="77777777" w:rsidR="00286FFB" w:rsidRPr="0004390D" w:rsidRDefault="005359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6.5</w:t>
            </w:r>
            <w:r w:rsidR="009D0CE5">
              <w:rPr>
                <w:sz w:val="16"/>
                <w:szCs w:val="16"/>
                <w:lang w:bidi="he-IL"/>
              </w:rPr>
              <w:t>⁰</w:t>
            </w:r>
          </w:p>
        </w:tc>
      </w:tr>
    </w:tbl>
    <w:p w14:paraId="1FC57487" w14:textId="2D6EAB11" w:rsidR="00286FFB" w:rsidRDefault="00286FFB" w:rsidP="004C11C0">
      <w:pPr>
        <w:pStyle w:val="a5"/>
        <w:ind w:firstLine="0"/>
        <w:jc w:val="center"/>
      </w:pPr>
    </w:p>
    <w:p w14:paraId="185690A7" w14:textId="09A56CF7" w:rsidR="004C11C0" w:rsidRPr="004C11C0" w:rsidRDefault="004C11C0" w:rsidP="004C11C0">
      <w:pPr>
        <w:pStyle w:val="a5"/>
        <w:spacing w:after="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2A5205A4" wp14:editId="27AF2A1D">
            <wp:extent cx="3095625" cy="2324100"/>
            <wp:effectExtent l="0" t="0" r="9525" b="0"/>
            <wp:docPr id="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41B22" w14:textId="77777777" w:rsidR="00286FFB" w:rsidRPr="004770DB" w:rsidRDefault="00286FFB" w:rsidP="004E1322">
      <w:pPr>
        <w:pStyle w:val="a5"/>
        <w:jc w:val="center"/>
        <w:rPr>
          <w:sz w:val="16"/>
          <w:szCs w:val="16"/>
          <w:lang w:val="en-US"/>
        </w:rPr>
      </w:pPr>
      <w:r w:rsidRPr="004770DB">
        <w:rPr>
          <w:sz w:val="16"/>
          <w:szCs w:val="16"/>
          <w:lang w:val="en-US"/>
        </w:rPr>
        <w:t>(</w:t>
      </w:r>
      <w:r w:rsidR="00170528">
        <w:rPr>
          <w:sz w:val="16"/>
          <w:szCs w:val="16"/>
        </w:rPr>
        <w:t>а</w:t>
      </w:r>
      <w:r w:rsidRPr="004770DB">
        <w:rPr>
          <w:sz w:val="16"/>
          <w:szCs w:val="16"/>
          <w:lang w:val="en-US"/>
        </w:rPr>
        <w:t>)</w:t>
      </w:r>
    </w:p>
    <w:p w14:paraId="1F61DB1E" w14:textId="77777777" w:rsidR="00B946F2" w:rsidRPr="00286FFB" w:rsidRDefault="00D15212" w:rsidP="004C11C0">
      <w:pPr>
        <w:pStyle w:val="a5"/>
        <w:ind w:firstLine="0"/>
        <w:jc w:val="center"/>
        <w:rPr>
          <w:sz w:val="16"/>
          <w:szCs w:val="16"/>
        </w:rPr>
      </w:pPr>
      <w:r>
        <w:rPr>
          <w:noProof/>
          <w:lang w:eastAsia="ru-RU"/>
        </w:rPr>
        <w:drawing>
          <wp:inline distT="0" distB="0" distL="0" distR="0" wp14:anchorId="78A6E40D" wp14:editId="3587BC49">
            <wp:extent cx="3095625" cy="2324100"/>
            <wp:effectExtent l="0" t="0" r="9525" b="0"/>
            <wp:docPr id="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FD9CE" w14:textId="77777777" w:rsidR="00286FFB" w:rsidRDefault="00286FFB" w:rsidP="00286FFB">
      <w:pPr>
        <w:pStyle w:val="a5"/>
        <w:jc w:val="center"/>
        <w:rPr>
          <w:sz w:val="16"/>
          <w:szCs w:val="16"/>
        </w:rPr>
      </w:pPr>
      <w:r w:rsidRPr="00286FFB">
        <w:rPr>
          <w:sz w:val="16"/>
          <w:szCs w:val="16"/>
        </w:rPr>
        <w:t>(</w:t>
      </w:r>
      <w:r w:rsidR="004E1322">
        <w:rPr>
          <w:sz w:val="16"/>
          <w:szCs w:val="16"/>
        </w:rPr>
        <w:t>б</w:t>
      </w:r>
      <w:r w:rsidRPr="00286FFB">
        <w:rPr>
          <w:sz w:val="16"/>
          <w:szCs w:val="16"/>
        </w:rPr>
        <w:t>)</w:t>
      </w:r>
    </w:p>
    <w:p w14:paraId="48F36763" w14:textId="77777777" w:rsidR="004E1322" w:rsidRDefault="00D15212" w:rsidP="004C11C0">
      <w:pPr>
        <w:pStyle w:val="a5"/>
        <w:ind w:firstLine="0"/>
        <w:jc w:val="center"/>
        <w:rPr>
          <w:sz w:val="16"/>
          <w:szCs w:val="16"/>
        </w:rPr>
      </w:pPr>
      <w:r>
        <w:rPr>
          <w:noProof/>
          <w:lang w:eastAsia="ru-RU"/>
        </w:rPr>
        <w:drawing>
          <wp:inline distT="0" distB="0" distL="0" distR="0" wp14:anchorId="334F1636" wp14:editId="63D5B390">
            <wp:extent cx="2826328" cy="2324751"/>
            <wp:effectExtent l="0" t="0" r="0" b="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2" r="5593"/>
                    <a:stretch/>
                  </pic:blipFill>
                  <pic:spPr bwMode="auto">
                    <a:xfrm>
                      <a:off x="0" y="0"/>
                      <a:ext cx="2825537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2199B" w14:textId="77777777" w:rsidR="004E1322" w:rsidRDefault="004E1322" w:rsidP="004C11C0">
      <w:pPr>
        <w:pStyle w:val="a5"/>
        <w:ind w:firstLine="0"/>
        <w:jc w:val="center"/>
        <w:rPr>
          <w:noProof/>
          <w:sz w:val="16"/>
          <w:szCs w:val="16"/>
          <w:lang w:val="en-US"/>
        </w:rPr>
      </w:pPr>
      <w:r w:rsidRPr="004E1322">
        <w:rPr>
          <w:noProof/>
          <w:sz w:val="16"/>
          <w:szCs w:val="16"/>
        </w:rPr>
        <w:t>(в)</w:t>
      </w:r>
    </w:p>
    <w:p w14:paraId="632D2493" w14:textId="77777777" w:rsidR="004770DB" w:rsidRDefault="00D15212" w:rsidP="004C11C0">
      <w:pPr>
        <w:pStyle w:val="a5"/>
        <w:ind w:firstLine="0"/>
        <w:jc w:val="center"/>
        <w:rPr>
          <w:noProof/>
        </w:rPr>
      </w:pPr>
      <w:r>
        <w:rPr>
          <w:noProof/>
          <w:lang w:eastAsia="ru-RU"/>
        </w:rPr>
        <w:lastRenderedPageBreak/>
        <w:drawing>
          <wp:inline distT="0" distB="0" distL="0" distR="0" wp14:anchorId="20863354" wp14:editId="576BEB11">
            <wp:extent cx="3095625" cy="2324100"/>
            <wp:effectExtent l="0" t="0" r="9525" b="0"/>
            <wp:docPr id="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1105D" w14:textId="77777777" w:rsidR="004770DB" w:rsidRPr="004770DB" w:rsidRDefault="004770DB" w:rsidP="004770DB">
      <w:pPr>
        <w:pStyle w:val="a5"/>
        <w:jc w:val="center"/>
        <w:rPr>
          <w:noProof/>
          <w:sz w:val="16"/>
          <w:szCs w:val="16"/>
        </w:rPr>
      </w:pPr>
      <w:r w:rsidRPr="004770DB">
        <w:rPr>
          <w:noProof/>
          <w:sz w:val="16"/>
          <w:szCs w:val="16"/>
        </w:rPr>
        <w:t>(г)</w:t>
      </w:r>
    </w:p>
    <w:p w14:paraId="363DAE61" w14:textId="77777777" w:rsidR="00170528" w:rsidRPr="00624154" w:rsidRDefault="00D15212" w:rsidP="004C11C0">
      <w:pPr>
        <w:pStyle w:val="a5"/>
        <w:spacing w:after="0"/>
        <w:ind w:firstLine="0"/>
        <w:jc w:val="center"/>
        <w:rPr>
          <w:sz w:val="16"/>
          <w:szCs w:val="16"/>
          <w:lang w:val="en-US"/>
        </w:rPr>
      </w:pPr>
      <w:r>
        <w:rPr>
          <w:noProof/>
          <w:lang w:eastAsia="ru-RU"/>
        </w:rPr>
        <w:drawing>
          <wp:inline distT="0" distB="0" distL="0" distR="0" wp14:anchorId="6225C4F0" wp14:editId="5E011C41">
            <wp:extent cx="3095625" cy="2324100"/>
            <wp:effectExtent l="0" t="0" r="9525" b="0"/>
            <wp:docPr id="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79CF8" w14:textId="77777777" w:rsidR="00B946F2" w:rsidRPr="00B946F2" w:rsidRDefault="00B946F2" w:rsidP="00B946F2">
      <w:pPr>
        <w:pStyle w:val="a"/>
        <w:numPr>
          <w:ilvl w:val="0"/>
          <w:numId w:val="0"/>
        </w:numPr>
        <w:ind w:left="357"/>
        <w:jc w:val="center"/>
      </w:pPr>
      <w:r w:rsidRPr="00B946F2">
        <w:t>(</w:t>
      </w:r>
      <w:r w:rsidR="004770DB">
        <w:t>д</w:t>
      </w:r>
      <w:r w:rsidRPr="00B946F2">
        <w:t>)</w:t>
      </w:r>
    </w:p>
    <w:p w14:paraId="772DDF36" w14:textId="4F98C6CA" w:rsidR="00986698" w:rsidRPr="003808A0" w:rsidRDefault="003328D4" w:rsidP="004C11C0">
      <w:pPr>
        <w:pStyle w:val="a"/>
      </w:pPr>
      <w:r w:rsidRPr="003808A0">
        <w:t xml:space="preserve">Результаты измерений и моделирования ДН секторной ВЩР на основе интегрированного волновода в азимутальной и </w:t>
      </w:r>
      <w:r w:rsidR="003808A0" w:rsidRPr="003808A0">
        <w:t xml:space="preserve">угломестной плоскостях (а-г) и </w:t>
      </w:r>
      <w:r w:rsidR="003808A0" w:rsidRPr="00EA43BF">
        <w:t>ко</w:t>
      </w:r>
      <w:r w:rsidR="00EA43BF" w:rsidRPr="00EA43BF">
        <w:t>э</w:t>
      </w:r>
      <w:r w:rsidR="003808A0" w:rsidRPr="00EA43BF">
        <w:t>ффициент</w:t>
      </w:r>
      <w:r w:rsidR="003808A0" w:rsidRPr="003808A0">
        <w:t xml:space="preserve"> отражения по входу</w:t>
      </w:r>
      <w:r w:rsidR="00535921">
        <w:t xml:space="preserve"> антенны</w:t>
      </w:r>
      <w:r w:rsidR="003808A0" w:rsidRPr="003808A0">
        <w:t xml:space="preserve"> (д)</w:t>
      </w:r>
    </w:p>
    <w:p w14:paraId="35D9040B" w14:textId="77777777" w:rsidR="0042030B" w:rsidRDefault="0042030B" w:rsidP="00E14FD7">
      <w:pPr>
        <w:pStyle w:val="1"/>
      </w:pPr>
      <w:r w:rsidRPr="0052087A">
        <w:t>Заключение</w:t>
      </w:r>
    </w:p>
    <w:p w14:paraId="617CE359" w14:textId="77777777" w:rsidR="0059001D" w:rsidRDefault="004F00F2" w:rsidP="00067505">
      <w:pPr>
        <w:pStyle w:val="a5"/>
      </w:pPr>
      <w:r>
        <w:t xml:space="preserve">В статье представлены основные этапы и результаты разработки </w:t>
      </w:r>
      <w:r w:rsidR="003A7BF7">
        <w:t xml:space="preserve">ВЩР </w:t>
      </w:r>
      <w:r>
        <w:t>на основе интегрированного волновода. Данная технология позволяет в значительной степени упростить процедуру интеграции антенны с приемопередающими модулями в миллиметровом диапазоне</w:t>
      </w:r>
      <w:r w:rsidR="00E10EDA">
        <w:t xml:space="preserve">, повысить технологичность и снизить </w:t>
      </w:r>
      <w:r w:rsidR="00E10EDA">
        <w:lastRenderedPageBreak/>
        <w:t xml:space="preserve">стоимость </w:t>
      </w:r>
      <w:r>
        <w:t>производства готового устройства.</w:t>
      </w:r>
      <w:r w:rsidR="00453D50">
        <w:t xml:space="preserve"> Структурными элементами антенны являются щелевые секции, которые представлены в виде параметрических моделей.</w:t>
      </w:r>
      <w:r w:rsidR="00E10EDA">
        <w:t xml:space="preserve"> Предложена новая конфигурация реактивных штырей, расположенных симметрично относительно излучающей щели, что позволяет увеличить полосу согласования </w:t>
      </w:r>
      <w:r w:rsidR="00453D50">
        <w:t>данных</w:t>
      </w:r>
      <w:r w:rsidR="00E10EDA">
        <w:t xml:space="preserve"> секци</w:t>
      </w:r>
      <w:r w:rsidR="00453D50">
        <w:t>й</w:t>
      </w:r>
      <w:r w:rsidR="00E10EDA">
        <w:t xml:space="preserve"> в 2.5 раза</w:t>
      </w:r>
      <w:r w:rsidR="00453D50">
        <w:t xml:space="preserve"> (в сравнении со структурой с одним штырем)</w:t>
      </w:r>
      <w:r w:rsidR="00E10EDA">
        <w:t xml:space="preserve"> и обеспечить низкий уровень коэффициента </w:t>
      </w:r>
      <w:r w:rsidR="00453D50">
        <w:t>отражения на</w:t>
      </w:r>
      <w:r w:rsidR="00E10EDA">
        <w:t xml:space="preserve"> входе линейной антенной решетки.</w:t>
      </w:r>
      <w:r w:rsidR="00453D50">
        <w:t xml:space="preserve"> </w:t>
      </w:r>
      <w:r w:rsidR="006460AA">
        <w:t xml:space="preserve">Проведено электродинамическое моделирование и </w:t>
      </w:r>
      <w:r w:rsidR="00453D50">
        <w:t xml:space="preserve">выполнено </w:t>
      </w:r>
      <w:r w:rsidR="006460AA">
        <w:t xml:space="preserve">экспериментальное исследование спроектированной </w:t>
      </w:r>
      <w:r w:rsidR="00453D50">
        <w:t>ВЩР</w:t>
      </w:r>
      <w:r w:rsidR="004D2D18">
        <w:t xml:space="preserve">. </w:t>
      </w:r>
      <w:r w:rsidR="003A7BF7">
        <w:t>Разработанная антенна</w:t>
      </w:r>
      <w:r w:rsidR="0026148B">
        <w:t xml:space="preserve"> Ка-диапазона</w:t>
      </w:r>
      <w:r w:rsidR="003A7BF7">
        <w:t xml:space="preserve"> имеет секторную ДН</w:t>
      </w:r>
      <w:r w:rsidR="0026148B">
        <w:t xml:space="preserve"> шириной </w:t>
      </w:r>
      <w:r w:rsidR="00B3583F">
        <w:t>более 90</w:t>
      </w:r>
      <w:r w:rsidR="0026148B">
        <w:rPr>
          <w:rtl/>
          <w:lang w:bidi="he-IL"/>
        </w:rPr>
        <w:t>֯</w:t>
      </w:r>
      <w:r w:rsidR="00B3583F">
        <w:rPr>
          <w:lang w:bidi="he-IL"/>
        </w:rPr>
        <w:t xml:space="preserve"> в азимутальной плоскости</w:t>
      </w:r>
      <w:r w:rsidR="0026148B">
        <w:t xml:space="preserve"> с КУ </w:t>
      </w:r>
      <w:r w:rsidR="006555CA" w:rsidRPr="003808A0">
        <w:t>13</w:t>
      </w:r>
      <w:r w:rsidR="0026148B">
        <w:t xml:space="preserve"> дБ и может быть использована, например, в системах</w:t>
      </w:r>
      <w:r w:rsidR="00453D50">
        <w:t xml:space="preserve"> фиксированного доступа и в базовых станциях мобильной связи пятого поколения (5</w:t>
      </w:r>
      <w:r w:rsidR="00453D50">
        <w:rPr>
          <w:lang w:val="en-US"/>
        </w:rPr>
        <w:t>G</w:t>
      </w:r>
      <w:r w:rsidR="00453D50">
        <w:t>).</w:t>
      </w:r>
      <w:r w:rsidR="0026148B">
        <w:t xml:space="preserve"> </w:t>
      </w:r>
    </w:p>
    <w:p w14:paraId="0F2AC6DE" w14:textId="77777777" w:rsidR="0042030B" w:rsidRPr="00400D76" w:rsidRDefault="0042030B" w:rsidP="00400D76">
      <w:pPr>
        <w:pStyle w:val="5"/>
        <w:rPr>
          <w:lang w:val="en-US"/>
        </w:rPr>
      </w:pPr>
      <w:r>
        <w:t>Список литературы</w:t>
      </w:r>
    </w:p>
    <w:p w14:paraId="771BFDF3" w14:textId="0A9052FE" w:rsidR="0042030B" w:rsidRPr="007A6E95" w:rsidRDefault="00CF2A1F" w:rsidP="00ED0F52">
      <w:pPr>
        <w:pStyle w:val="-0"/>
      </w:pPr>
      <w:bookmarkStart w:id="5" w:name="_Hlk205480057"/>
      <w:bookmarkStart w:id="6" w:name="_Hlk205479933"/>
      <w:bookmarkStart w:id="7" w:name="_Hlk205479978"/>
      <w:r w:rsidRPr="007A6E95">
        <w:t>Антенны и устройства СВЧ. Учебное пособие для вузов. Д.И. Воскресенский, Р.А. Грановская, Н.С. Давыдова и др./ Под редакцией Д.И. Воскресенского. М.: Радио и связь</w:t>
      </w:r>
      <w:r w:rsidR="0042030B" w:rsidRPr="007A6E95">
        <w:t>, 198</w:t>
      </w:r>
      <w:r w:rsidRPr="007A6E95">
        <w:t>1</w:t>
      </w:r>
      <w:r w:rsidR="0042030B" w:rsidRPr="007A6E95">
        <w:t xml:space="preserve">. </w:t>
      </w:r>
      <w:r w:rsidRPr="007A6E95">
        <w:t>432</w:t>
      </w:r>
      <w:r w:rsidR="0042030B" w:rsidRPr="007A6E95">
        <w:t xml:space="preserve"> с.</w:t>
      </w:r>
      <w:bookmarkEnd w:id="5"/>
    </w:p>
    <w:p w14:paraId="07EA422D" w14:textId="77777777" w:rsidR="0042030B" w:rsidRPr="007A6E95" w:rsidRDefault="00CF2A1F" w:rsidP="00ED0F52">
      <w:pPr>
        <w:pStyle w:val="-0"/>
        <w:rPr>
          <w:rFonts w:eastAsia="MS Mincho"/>
        </w:rPr>
      </w:pPr>
      <w:bookmarkStart w:id="8" w:name="_Hlk205480084"/>
      <w:r w:rsidRPr="007A6E95">
        <w:t>Антенны. Г.Т. Марков, Д.М. Сазонов. Изд. 2-е, перераб. и доп. М., «Энергия»</w:t>
      </w:r>
      <w:r w:rsidR="0042030B" w:rsidRPr="007A6E95">
        <w:t xml:space="preserve"> 1</w:t>
      </w:r>
      <w:r w:rsidRPr="007A6E95">
        <w:t>975</w:t>
      </w:r>
      <w:r w:rsidR="0042030B" w:rsidRPr="007A6E95">
        <w:t>.</w:t>
      </w:r>
      <w:r w:rsidRPr="007A6E95">
        <w:t xml:space="preserve"> 528</w:t>
      </w:r>
      <w:r w:rsidR="0042030B" w:rsidRPr="007A6E95">
        <w:t xml:space="preserve"> с.</w:t>
      </w:r>
      <w:bookmarkEnd w:id="8"/>
    </w:p>
    <w:p w14:paraId="40F9653B" w14:textId="51BC4B8D" w:rsidR="00CF2A1F" w:rsidRPr="002332A9" w:rsidRDefault="002332A9" w:rsidP="002332A9">
      <w:pPr>
        <w:pStyle w:val="-0"/>
        <w:rPr>
          <w:lang w:val="en-US" w:eastAsia="ru-RU"/>
        </w:rPr>
      </w:pPr>
      <w:bookmarkStart w:id="9" w:name="_Hlk205480105"/>
      <w:r w:rsidRPr="002332A9">
        <w:rPr>
          <w:lang w:val="en-US" w:eastAsia="ru-RU"/>
        </w:rPr>
        <w:t xml:space="preserve">Z. Chen, W. Hong, Z. Kuai, H. Tang, and J. Chen, “45 linearly polarized resonant slot array antenna based on substrate integrated waveguide,” in </w:t>
      </w:r>
      <w:r w:rsidRPr="002332A9">
        <w:rPr>
          <w:rFonts w:ascii="Times-Italic" w:hAnsi="Times-Italic" w:cs="Times-Italic"/>
          <w:lang w:val="en-US" w:eastAsia="ru-RU"/>
        </w:rPr>
        <w:t>Proc. Asia–Pacific Microw. Conf.</w:t>
      </w:r>
      <w:r w:rsidRPr="002332A9">
        <w:rPr>
          <w:lang w:val="en-US" w:eastAsia="ru-RU"/>
        </w:rPr>
        <w:t>, Dec. 2007, pp.</w:t>
      </w:r>
      <w:r w:rsidR="004C11C0">
        <w:rPr>
          <w:lang w:eastAsia="ru-RU"/>
        </w:rPr>
        <w:t> </w:t>
      </w:r>
      <w:r>
        <w:rPr>
          <w:lang w:eastAsia="ru-RU"/>
        </w:rPr>
        <w:t>1551–1555.</w:t>
      </w:r>
      <w:bookmarkEnd w:id="9"/>
    </w:p>
    <w:p w14:paraId="3AAD5AB5" w14:textId="77777777" w:rsidR="002332A9" w:rsidRPr="002332A9" w:rsidRDefault="002332A9" w:rsidP="002332A9">
      <w:pPr>
        <w:pStyle w:val="-0"/>
        <w:rPr>
          <w:lang w:val="en-US" w:eastAsia="ru-RU"/>
        </w:rPr>
      </w:pPr>
      <w:bookmarkStart w:id="10" w:name="_Hlk205480137"/>
      <w:r w:rsidRPr="002332A9">
        <w:rPr>
          <w:lang w:val="en-US" w:eastAsia="ru-RU"/>
        </w:rPr>
        <w:t xml:space="preserve">D. Kim, W. Chung, C. Park, S. Lee, and S. Nam, “Design of a 45 -inclined SIW resonant series slot array antenna for Ka band,” </w:t>
      </w:r>
      <w:r w:rsidRPr="002332A9">
        <w:rPr>
          <w:rFonts w:ascii="TimesNewRoman,Italic" w:hAnsi="TimesNewRoman,Italic" w:cs="TimesNewRoman,Italic"/>
          <w:i/>
          <w:iCs/>
          <w:lang w:val="en-US" w:eastAsia="ru-RU"/>
        </w:rPr>
        <w:t>IEEE Antennas</w:t>
      </w:r>
      <w:r>
        <w:rPr>
          <w:rFonts w:ascii="Calibri" w:hAnsi="Calibri" w:cs="TimesNewRoman,Italic"/>
          <w:i/>
          <w:iCs/>
          <w:lang w:val="en-US" w:eastAsia="ru-RU"/>
        </w:rPr>
        <w:t xml:space="preserve"> </w:t>
      </w:r>
      <w:r w:rsidRPr="002332A9">
        <w:rPr>
          <w:rFonts w:ascii="TimesNewRoman,Italic" w:hAnsi="TimesNewRoman,Italic" w:cs="TimesNewRoman,Italic"/>
          <w:i/>
          <w:iCs/>
          <w:lang w:val="en-US" w:eastAsia="ru-RU"/>
        </w:rPr>
        <w:t>Wireless Propag. Lett.</w:t>
      </w:r>
      <w:r w:rsidRPr="002332A9">
        <w:rPr>
          <w:lang w:val="en-US" w:eastAsia="ru-RU"/>
        </w:rPr>
        <w:t>, vol. 10, pp. 318–321, 2011.</w:t>
      </w:r>
      <w:bookmarkEnd w:id="10"/>
    </w:p>
    <w:p w14:paraId="277D962A" w14:textId="77777777" w:rsidR="002332A9" w:rsidRPr="002332A9" w:rsidRDefault="002332A9" w:rsidP="002332A9">
      <w:pPr>
        <w:pStyle w:val="-0"/>
        <w:rPr>
          <w:lang w:val="en-US" w:eastAsia="ru-RU"/>
        </w:rPr>
      </w:pPr>
      <w:bookmarkStart w:id="11" w:name="_Hlk205480160"/>
      <w:r w:rsidRPr="002332A9">
        <w:rPr>
          <w:lang w:val="en-US" w:eastAsia="ru-RU"/>
        </w:rPr>
        <w:t xml:space="preserve">M. Bozzi, M. Pasian, L. Perregrini, and K. Wu, “On the losses in substrate integrated waveguides,” in </w:t>
      </w:r>
      <w:r w:rsidRPr="002332A9">
        <w:rPr>
          <w:rFonts w:ascii="Times-Italic" w:hAnsi="Times-Italic" w:cs="Times-Italic"/>
          <w:i/>
          <w:iCs/>
          <w:lang w:val="en-US" w:eastAsia="ru-RU"/>
        </w:rPr>
        <w:t>Proc. 37th Eur. Microw. Conf.</w:t>
      </w:r>
      <w:r w:rsidRPr="002332A9">
        <w:rPr>
          <w:lang w:val="en-US" w:eastAsia="ru-RU"/>
        </w:rPr>
        <w:t>, Munich, Germany, Oct. 8–12, 2007, pp. 384–387.</w:t>
      </w:r>
      <w:bookmarkEnd w:id="11"/>
    </w:p>
    <w:p w14:paraId="17F69CE1" w14:textId="77777777" w:rsidR="002332A9" w:rsidRPr="002332A9" w:rsidRDefault="002332A9" w:rsidP="002332A9">
      <w:pPr>
        <w:pStyle w:val="-0"/>
        <w:rPr>
          <w:lang w:val="en-US" w:eastAsia="ru-RU"/>
        </w:rPr>
      </w:pPr>
      <w:bookmarkStart w:id="12" w:name="_Hlk205480184"/>
      <w:r w:rsidRPr="002332A9">
        <w:rPr>
          <w:lang w:val="en-US" w:eastAsia="ru-RU"/>
        </w:rPr>
        <w:t xml:space="preserve">J. Hirokawa and M. Ando, “45 linearly polarized post-wall waveguide-fed parallel-plate slot arrays,” </w:t>
      </w:r>
      <w:r w:rsidRPr="002332A9">
        <w:rPr>
          <w:rFonts w:ascii="Times-Italic" w:hAnsi="Times-Italic" w:cs="Times-Italic"/>
          <w:lang w:val="en-US" w:eastAsia="ru-RU"/>
        </w:rPr>
        <w:t>Proc. Inst. Elect. Eng., Microw.</w:t>
      </w:r>
      <w:r>
        <w:rPr>
          <w:rFonts w:ascii="Calibri" w:hAnsi="Calibri" w:cs="Times-Italic"/>
          <w:lang w:val="en-US" w:eastAsia="ru-RU"/>
        </w:rPr>
        <w:t xml:space="preserve"> </w:t>
      </w:r>
      <w:r w:rsidRPr="002332A9">
        <w:rPr>
          <w:rFonts w:ascii="Times-Italic" w:hAnsi="Times-Italic" w:cs="Times-Italic"/>
          <w:i/>
          <w:iCs/>
          <w:lang w:val="en-US" w:eastAsia="ru-RU"/>
        </w:rPr>
        <w:t>Antennas Propag.</w:t>
      </w:r>
      <w:r w:rsidRPr="002332A9">
        <w:rPr>
          <w:lang w:val="en-US" w:eastAsia="ru-RU"/>
        </w:rPr>
        <w:t>, vol. 147, no. 6, pp. 515–519, Dec. 2000.</w:t>
      </w:r>
      <w:bookmarkEnd w:id="12"/>
    </w:p>
    <w:p w14:paraId="6AED327C" w14:textId="7BF7A7B6" w:rsidR="002332A9" w:rsidRPr="00861447" w:rsidRDefault="00861447" w:rsidP="00861447">
      <w:pPr>
        <w:pStyle w:val="-0"/>
        <w:rPr>
          <w:lang w:val="en-US" w:eastAsia="ru-RU"/>
        </w:rPr>
      </w:pPr>
      <w:bookmarkStart w:id="13" w:name="_Hlk205480205"/>
      <w:r w:rsidRPr="00861447">
        <w:rPr>
          <w:lang w:val="en-US" w:eastAsia="ru-RU"/>
        </w:rPr>
        <w:t xml:space="preserve">S. Park, Y. Okajima, J. Hirokawa, and M. Ando, “A slotted post-wall waveguide array with interdigital structure for 45 linear and dual polarization,” </w:t>
      </w:r>
      <w:r w:rsidRPr="00861447">
        <w:rPr>
          <w:rFonts w:ascii="Times-Italic" w:hAnsi="Times-Italic" w:cs="Times-Italic"/>
          <w:i/>
          <w:iCs/>
          <w:lang w:val="en-US" w:eastAsia="ru-RU"/>
        </w:rPr>
        <w:t>IEEE Trans. Antennas Propag.</w:t>
      </w:r>
      <w:r w:rsidR="004C11C0">
        <w:rPr>
          <w:lang w:val="en-US" w:eastAsia="ru-RU"/>
        </w:rPr>
        <w:t>, vol. 53, no. 9, pp.</w:t>
      </w:r>
      <w:r w:rsidR="004C11C0">
        <w:rPr>
          <w:lang w:eastAsia="ru-RU"/>
        </w:rPr>
        <w:t> </w:t>
      </w:r>
      <w:r w:rsidRPr="00861447">
        <w:rPr>
          <w:lang w:val="en-US" w:eastAsia="ru-RU"/>
        </w:rPr>
        <w:t>2865–2871, Sep. 2005.</w:t>
      </w:r>
      <w:bookmarkEnd w:id="13"/>
    </w:p>
    <w:p w14:paraId="28B6BB94" w14:textId="77777777" w:rsidR="007A6E95" w:rsidRPr="007A6E95" w:rsidRDefault="007A6E95" w:rsidP="007A6E95">
      <w:pPr>
        <w:pStyle w:val="-0"/>
        <w:rPr>
          <w:rFonts w:eastAsia="MS Mincho"/>
          <w:lang w:val="en-US"/>
        </w:rPr>
      </w:pPr>
      <w:bookmarkStart w:id="14" w:name="_Hlk205480346"/>
      <w:r w:rsidRPr="007A6E95">
        <w:rPr>
          <w:lang w:val="en-US" w:eastAsia="ru-RU"/>
        </w:rPr>
        <w:t>David</w:t>
      </w:r>
      <w:r w:rsidRPr="007A6E95">
        <w:rPr>
          <w:rFonts w:eastAsia="MS Mincho"/>
          <w:lang w:val="en-US"/>
        </w:rPr>
        <w:t xml:space="preserve">. M. Pozar, “Microwave Engineering,” 4rd ed., John Wiley </w:t>
      </w:r>
      <w:r w:rsidRPr="007A6E95">
        <w:rPr>
          <w:lang w:val="en-US" w:eastAsia="ru-RU"/>
        </w:rPr>
        <w:t>&amp; Sons, Inc., University of Massachusetts at Amherst</w:t>
      </w:r>
      <w:r w:rsidRPr="007A6E95">
        <w:rPr>
          <w:rFonts w:eastAsia="MS Mincho"/>
          <w:lang w:val="en-US"/>
        </w:rPr>
        <w:t>,</w:t>
      </w:r>
      <w:r w:rsidRPr="007A6E95">
        <w:rPr>
          <w:lang w:val="en-US" w:eastAsia="ru-RU"/>
        </w:rPr>
        <w:t xml:space="preserve"> 2012.</w:t>
      </w:r>
      <w:bookmarkEnd w:id="14"/>
    </w:p>
    <w:p w14:paraId="0546F26A" w14:textId="77777777" w:rsidR="00B27D59" w:rsidRPr="00B27D59" w:rsidRDefault="007A6E95" w:rsidP="00B27D59">
      <w:pPr>
        <w:pStyle w:val="-0"/>
        <w:rPr>
          <w:lang w:val="en-US" w:eastAsia="ru-RU"/>
        </w:rPr>
      </w:pPr>
      <w:bookmarkStart w:id="15" w:name="_Hlk205480365"/>
      <w:r w:rsidRPr="00511388">
        <w:rPr>
          <w:rFonts w:eastAsia="MS Mincho"/>
        </w:rPr>
        <w:t>С</w:t>
      </w:r>
      <w:r w:rsidRPr="007A6E95">
        <w:rPr>
          <w:rFonts w:eastAsia="MS Mincho"/>
          <w:lang w:val="en-US"/>
        </w:rPr>
        <w:t xml:space="preserve">.A. Balanis, “Antenna Theory,” 4rd ed., </w:t>
      </w:r>
      <w:r w:rsidRPr="007A6E95">
        <w:rPr>
          <w:lang w:val="en-US" w:eastAsia="ru-RU"/>
        </w:rPr>
        <w:t>Wiley Inter science, Hoboken, New Jersey</w:t>
      </w:r>
      <w:r w:rsidRPr="007A6E95">
        <w:rPr>
          <w:rFonts w:eastAsia="MS Mincho"/>
          <w:lang w:val="en-US"/>
        </w:rPr>
        <w:t>, 2016.</w:t>
      </w:r>
      <w:bookmarkEnd w:id="15"/>
      <w:r w:rsidR="00B27D59">
        <w:rPr>
          <w:rFonts w:eastAsia="MS Mincho"/>
          <w:lang w:val="en-US"/>
        </w:rPr>
        <w:t xml:space="preserve"> </w:t>
      </w:r>
    </w:p>
    <w:p w14:paraId="0DCE713A" w14:textId="2F52E6B3" w:rsidR="00B27D59" w:rsidRPr="007A6E95" w:rsidRDefault="004C11C0" w:rsidP="00B27D59">
      <w:pPr>
        <w:pStyle w:val="-0"/>
        <w:rPr>
          <w:lang w:val="en-US" w:eastAsia="ru-RU"/>
        </w:rPr>
      </w:pPr>
      <w:bookmarkStart w:id="16" w:name="_Hlk205480380"/>
      <w:r>
        <w:rPr>
          <w:rFonts w:ascii="Times-Roman" w:hAnsi="Times-Roman" w:cs="Times-Roman"/>
          <w:lang w:val="en-US" w:eastAsia="ru-RU"/>
        </w:rPr>
        <w:t>D.</w:t>
      </w:r>
      <w:r w:rsidR="00B27D59" w:rsidRPr="00B27D59">
        <w:rPr>
          <w:rFonts w:ascii="Times-Roman" w:hAnsi="Times-Roman" w:cs="Times-Roman"/>
          <w:lang w:val="en-US" w:eastAsia="ru-RU"/>
        </w:rPr>
        <w:t>M. Pozar</w:t>
      </w:r>
      <w:r w:rsidR="00B27D59" w:rsidRPr="00B27D59">
        <w:rPr>
          <w:rFonts w:ascii="Times-Italic" w:hAnsi="Times-Italic" w:cs="Times-Italic"/>
          <w:i/>
          <w:iCs/>
          <w:lang w:val="en-US" w:eastAsia="ru-RU"/>
        </w:rPr>
        <w:t>, Microwave Engineering</w:t>
      </w:r>
      <w:r w:rsidR="00B27D59" w:rsidRPr="00B27D59">
        <w:rPr>
          <w:rFonts w:ascii="Times-Roman" w:hAnsi="Times-Roman" w:cs="Times-Roman"/>
          <w:lang w:val="en-US" w:eastAsia="ru-RU"/>
        </w:rPr>
        <w:t xml:space="preserve">, 2nd ed. </w:t>
      </w:r>
      <w:r w:rsidR="00B27D59" w:rsidRPr="00581436">
        <w:rPr>
          <w:rFonts w:ascii="Times-Roman" w:hAnsi="Times-Roman" w:cs="Times-Roman"/>
          <w:lang w:val="en-US" w:eastAsia="ru-RU"/>
        </w:rPr>
        <w:t>New York: Wiley,</w:t>
      </w:r>
      <w:r w:rsidR="00B27D59">
        <w:rPr>
          <w:rFonts w:ascii="Times-Roman" w:hAnsi="Times-Roman" w:cs="Times-Roman"/>
          <w:lang w:val="en-US" w:eastAsia="ru-RU"/>
        </w:rPr>
        <w:t xml:space="preserve"> </w:t>
      </w:r>
      <w:r w:rsidR="00B27D59" w:rsidRPr="00581436">
        <w:rPr>
          <w:rFonts w:ascii="Times-Roman" w:hAnsi="Times-Roman" w:cs="Times-Roman"/>
          <w:lang w:val="en-US" w:eastAsia="ru-RU"/>
        </w:rPr>
        <w:t>1998, ch. 4.</w:t>
      </w:r>
      <w:bookmarkEnd w:id="16"/>
    </w:p>
    <w:p w14:paraId="5DCC86C8" w14:textId="4E82CEC5" w:rsidR="004C11C0" w:rsidRPr="004C11C0" w:rsidRDefault="007A6E95" w:rsidP="004C11C0">
      <w:pPr>
        <w:pStyle w:val="-0"/>
        <w:rPr>
          <w:rFonts w:eastAsia="MS Mincho"/>
        </w:rPr>
      </w:pPr>
      <w:bookmarkStart w:id="17" w:name="_Hlk205480402"/>
      <w:r w:rsidRPr="004C11C0">
        <w:rPr>
          <w:rFonts w:eastAsia="MS Mincho"/>
          <w:lang w:val="en-US"/>
        </w:rPr>
        <w:t>K. Sakakibara, “High-gain Millimeter-wave Planar Array Antennas with Traveling-wave Excitation,” Radar Technology, Book edited by Dr. Guy Kouemou, pp.410, December 2009.</w:t>
      </w:r>
      <w:bookmarkEnd w:id="6"/>
      <w:bookmarkEnd w:id="17"/>
    </w:p>
    <w:p w14:paraId="30EE0B35" w14:textId="77777777" w:rsidR="004C11C0" w:rsidRPr="00861447" w:rsidRDefault="004C11C0" w:rsidP="004C11C0">
      <w:pPr>
        <w:pStyle w:val="-0"/>
        <w:numPr>
          <w:ilvl w:val="0"/>
          <w:numId w:val="0"/>
        </w:numPr>
        <w:ind w:left="357" w:hanging="357"/>
        <w:rPr>
          <w:lang w:val="en-US" w:eastAsia="ru-RU"/>
        </w:rPr>
      </w:pPr>
    </w:p>
    <w:bookmarkEnd w:id="7"/>
    <w:p w14:paraId="322CE394" w14:textId="77777777" w:rsidR="0042030B" w:rsidRPr="002332A9" w:rsidRDefault="0042030B" w:rsidP="007B51FE">
      <w:pPr>
        <w:pStyle w:val="a5"/>
        <w:rPr>
          <w:lang w:val="en-US"/>
        </w:rPr>
      </w:pPr>
    </w:p>
    <w:p w14:paraId="7F2373BD" w14:textId="77777777" w:rsidR="00CF2A1F" w:rsidRPr="002332A9" w:rsidRDefault="00CF2A1F" w:rsidP="007B51FE">
      <w:pPr>
        <w:pStyle w:val="a5"/>
        <w:rPr>
          <w:lang w:val="en-US"/>
        </w:rPr>
        <w:sectPr w:rsidR="00CF2A1F" w:rsidRPr="002332A9" w:rsidSect="00E03AED">
          <w:type w:val="continuous"/>
          <w:pgSz w:w="11906" w:h="16838" w:code="9"/>
          <w:pgMar w:top="567" w:right="907" w:bottom="1440" w:left="907" w:header="720" w:footer="720" w:gutter="0"/>
          <w:cols w:num="2" w:space="340"/>
          <w:docGrid w:linePitch="360" w:charSpace="8192"/>
        </w:sectPr>
      </w:pPr>
    </w:p>
    <w:p w14:paraId="0E1C04BC" w14:textId="77777777" w:rsidR="0042030B" w:rsidRPr="002332A9" w:rsidRDefault="0042030B" w:rsidP="007B51FE">
      <w:pPr>
        <w:pStyle w:val="a5"/>
        <w:rPr>
          <w:lang w:val="en-US"/>
        </w:rPr>
      </w:pPr>
    </w:p>
    <w:sectPr w:rsidR="0042030B" w:rsidRPr="002332A9" w:rsidSect="00E03AED">
      <w:type w:val="continuous"/>
      <w:pgSz w:w="11906" w:h="16838" w:code="9"/>
      <w:pgMar w:top="567" w:right="907" w:bottom="1440" w:left="907" w:header="1418" w:footer="720" w:gutter="0"/>
      <w:cols w:space="34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C90A25" w14:textId="77777777" w:rsidR="002F1BEB" w:rsidRDefault="002F1BEB" w:rsidP="002A130F">
      <w:r>
        <w:separator/>
      </w:r>
    </w:p>
  </w:endnote>
  <w:endnote w:type="continuationSeparator" w:id="0">
    <w:p w14:paraId="2755B9F8" w14:textId="77777777" w:rsidR="002F1BEB" w:rsidRDefault="002F1BEB" w:rsidP="002A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1808D6" w14:textId="7F0175FA" w:rsidR="0042030B" w:rsidRDefault="0042030B">
    <w:pPr>
      <w:pStyle w:val="af2"/>
    </w:pPr>
    <w:r>
      <w:fldChar w:fldCharType="begin"/>
    </w:r>
    <w:r>
      <w:instrText>PAGE   \* MERGEFORMAT</w:instrText>
    </w:r>
    <w:r>
      <w:fldChar w:fldCharType="separate"/>
    </w:r>
    <w:r w:rsidR="00E14358">
      <w:rPr>
        <w:noProof/>
      </w:rPr>
      <w:t>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3A042" w14:textId="77777777" w:rsidR="0042030B" w:rsidRDefault="0042030B">
    <w:pPr>
      <w:pStyle w:val="af2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8FB030" w14:textId="77777777" w:rsidR="002F1BEB" w:rsidRDefault="002F1BEB" w:rsidP="002A130F">
      <w:r>
        <w:separator/>
      </w:r>
    </w:p>
  </w:footnote>
  <w:footnote w:type="continuationSeparator" w:id="0">
    <w:p w14:paraId="24C5AFD9" w14:textId="77777777" w:rsidR="002F1BEB" w:rsidRDefault="002F1BEB" w:rsidP="002A13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BBA9A9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DC65B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618F7C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92CC4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B5486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E003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E9CC6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092FE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B3EF9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CE693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00000001"/>
    <w:lvl w:ilvl="0">
      <w:start w:val="1"/>
      <w:numFmt w:val="upperRoman"/>
      <w:lvlText w:val="%1."/>
      <w:lvlJc w:val="center"/>
      <w:pPr>
        <w:tabs>
          <w:tab w:val="num" w:pos="786"/>
        </w:tabs>
        <w:ind w:firstLine="216"/>
      </w:pPr>
      <w:rPr>
        <w:rFonts w:ascii="Times New Roman" w:hAnsi="Times New Roman" w:cs="Times New Roman"/>
        <w:caps w:val="0"/>
        <w:smallCaps w:val="0"/>
        <w:strike w:val="0"/>
        <w:dstrike w:val="0"/>
        <w:vanish w:val="0"/>
        <w:position w:val="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1070"/>
        </w:tabs>
        <w:ind w:left="998" w:hanging="288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position w:val="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tabs>
          <w:tab w:val="num" w:pos="1353"/>
        </w:tabs>
        <w:ind w:firstLine="180"/>
      </w:pPr>
      <w:rPr>
        <w:rFonts w:ascii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vanish w:val="0"/>
        <w:position w:val="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tabs>
          <w:tab w:val="num" w:pos="928"/>
        </w:tabs>
        <w:ind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>
    <w:nsid w:val="00000002"/>
    <w:multiLevelType w:val="multilevel"/>
    <w:tmpl w:val="00000002"/>
    <w:name w:val="WWNum1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3"/>
    <w:multiLevelType w:val="multilevel"/>
    <w:tmpl w:val="00000003"/>
    <w:name w:val="WWNum15"/>
    <w:lvl w:ilvl="0">
      <w:start w:val="1"/>
      <w:numFmt w:val="decimal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00000004"/>
    <w:multiLevelType w:val="multilevel"/>
    <w:tmpl w:val="00000004"/>
    <w:name w:val="WWNum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4">
    <w:nsid w:val="00000005"/>
    <w:multiLevelType w:val="multilevel"/>
    <w:tmpl w:val="00000005"/>
    <w:name w:val="WWNum17"/>
    <w:lvl w:ilvl="0">
      <w:start w:val="1"/>
      <w:numFmt w:val="lowerLetter"/>
      <w:lvlText w:val="%1."/>
      <w:lvlJc w:val="right"/>
      <w:pPr>
        <w:tabs>
          <w:tab w:val="num" w:pos="0"/>
        </w:tabs>
        <w:ind w:left="749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0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9" w:hanging="180"/>
      </w:pPr>
      <w:rPr>
        <w:rFonts w:cs="Times New Roman"/>
      </w:rPr>
    </w:lvl>
  </w:abstractNum>
  <w:abstractNum w:abstractNumId="15">
    <w:nsid w:val="00000006"/>
    <w:multiLevelType w:val="multilevel"/>
    <w:tmpl w:val="00000006"/>
    <w:name w:val="WWNum18"/>
    <w:lvl w:ilvl="0">
      <w:start w:val="1"/>
      <w:numFmt w:val="upperRoman"/>
      <w:lvlText w:val="Таблица %1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/>
        <w:strike w:val="0"/>
        <w:dstrike w:val="0"/>
        <w:vanish w:val="0"/>
        <w:color w:val="000000"/>
        <w:position w:val="0"/>
        <w:sz w:val="16"/>
        <w:szCs w:val="16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6">
    <w:nsid w:val="00000007"/>
    <w:multiLevelType w:val="multilevel"/>
    <w:tmpl w:val="00000007"/>
    <w:name w:val="WWNum19"/>
    <w:lvl w:ilvl="0">
      <w:start w:val="1"/>
      <w:numFmt w:val="decimal"/>
      <w:lvlText w:val="Рис. 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0E3532F9"/>
    <w:multiLevelType w:val="hybridMultilevel"/>
    <w:tmpl w:val="4858BD5C"/>
    <w:lvl w:ilvl="0" w:tplc="FDAA022E">
      <w:start w:val="1"/>
      <w:numFmt w:val="decimal"/>
      <w:pStyle w:val="Ref"/>
      <w:lvlText w:val="[%1]"/>
      <w:lvlJc w:val="left"/>
      <w:pPr>
        <w:tabs>
          <w:tab w:val="num" w:pos="737"/>
        </w:tabs>
        <w:ind w:left="737" w:hanging="567"/>
      </w:pPr>
      <w:rPr>
        <w:rFonts w:hint="default"/>
        <w:color w:val="auto"/>
      </w:rPr>
    </w:lvl>
    <w:lvl w:ilvl="1" w:tplc="8182FF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886052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DAC8E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42F7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1387BF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5CC4B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14FA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B2E4BB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6FE1FCF"/>
    <w:multiLevelType w:val="hybridMultilevel"/>
    <w:tmpl w:val="33826962"/>
    <w:lvl w:ilvl="0" w:tplc="A2947960">
      <w:start w:val="1"/>
      <w:numFmt w:val="decimal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7660336"/>
    <w:multiLevelType w:val="hybridMultilevel"/>
    <w:tmpl w:val="754EAC84"/>
    <w:lvl w:ilvl="0" w:tplc="C46877EA">
      <w:start w:val="1"/>
      <w:numFmt w:val="bullet"/>
      <w:pStyle w:val="-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1">
    <w:nsid w:val="52CA544A"/>
    <w:multiLevelType w:val="singleLevel"/>
    <w:tmpl w:val="E1484500"/>
    <w:lvl w:ilvl="0">
      <w:start w:val="1"/>
      <w:numFmt w:val="decimal"/>
      <w:pStyle w:val="-0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57FE6E41"/>
    <w:multiLevelType w:val="hybridMultilevel"/>
    <w:tmpl w:val="CC440366"/>
    <w:lvl w:ilvl="0" w:tplc="B7C45B02">
      <w:start w:val="1"/>
      <w:numFmt w:val="decimal"/>
      <w:pStyle w:val="a"/>
      <w:lvlText w:val="Рис. %1. 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C402C58"/>
    <w:multiLevelType w:val="hybridMultilevel"/>
    <w:tmpl w:val="AABC9266"/>
    <w:lvl w:ilvl="0" w:tplc="C31482F2">
      <w:start w:val="1"/>
      <w:numFmt w:val="decimal"/>
      <w:lvlText w:val="Fig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CD32DA8"/>
    <w:multiLevelType w:val="singleLevel"/>
    <w:tmpl w:val="773808F0"/>
    <w:lvl w:ilvl="0">
      <w:start w:val="1"/>
      <w:numFmt w:val="upperRoman"/>
      <w:pStyle w:val="a0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5">
    <w:nsid w:val="7CD255F0"/>
    <w:multiLevelType w:val="hybridMultilevel"/>
    <w:tmpl w:val="1BBC66D6"/>
    <w:lvl w:ilvl="0" w:tplc="BB425798">
      <w:start w:val="1"/>
      <w:numFmt w:val="lowerLetter"/>
      <w:lvlText w:val="%1."/>
      <w:lvlJc w:val="right"/>
      <w:pPr>
        <w:ind w:left="749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 w:tplc="04090019">
      <w:start w:val="1"/>
      <w:numFmt w:val="lowerLetter"/>
      <w:lvlText w:val="%2."/>
      <w:lvlJc w:val="left"/>
      <w:pPr>
        <w:ind w:left="1469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89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09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29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49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69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89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09" w:hanging="180"/>
      </w:pPr>
      <w:rPr>
        <w:rFonts w:cs="Times New Roman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15"/>
  </w:num>
  <w:num w:numId="7">
    <w:abstractNumId w:val="16"/>
  </w:num>
  <w:num w:numId="8">
    <w:abstractNumId w:val="19"/>
  </w:num>
  <w:num w:numId="9">
    <w:abstractNumId w:val="21"/>
  </w:num>
  <w:num w:numId="10">
    <w:abstractNumId w:val="20"/>
  </w:num>
  <w:num w:numId="11">
    <w:abstractNumId w:val="20"/>
  </w:num>
  <w:num w:numId="12">
    <w:abstractNumId w:val="20"/>
  </w:num>
  <w:num w:numId="13">
    <w:abstractNumId w:val="20"/>
  </w:num>
  <w:num w:numId="14">
    <w:abstractNumId w:val="23"/>
  </w:num>
  <w:num w:numId="15">
    <w:abstractNumId w:val="18"/>
  </w:num>
  <w:num w:numId="16">
    <w:abstractNumId w:val="21"/>
  </w:num>
  <w:num w:numId="17">
    <w:abstractNumId w:val="23"/>
  </w:num>
  <w:num w:numId="18">
    <w:abstractNumId w:val="22"/>
  </w:num>
  <w:num w:numId="19">
    <w:abstractNumId w:val="25"/>
  </w:num>
  <w:num w:numId="20">
    <w:abstractNumId w:val="24"/>
  </w:num>
  <w:num w:numId="21">
    <w:abstractNumId w:val="24"/>
  </w:num>
  <w:num w:numId="22">
    <w:abstractNumId w:val="9"/>
  </w:num>
  <w:num w:numId="23">
    <w:abstractNumId w:val="7"/>
  </w:num>
  <w:num w:numId="24">
    <w:abstractNumId w:val="6"/>
  </w:num>
  <w:num w:numId="25">
    <w:abstractNumId w:val="5"/>
  </w:num>
  <w:num w:numId="26">
    <w:abstractNumId w:val="4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D70"/>
    <w:rsid w:val="00005F00"/>
    <w:rsid w:val="00007C99"/>
    <w:rsid w:val="00027818"/>
    <w:rsid w:val="00032286"/>
    <w:rsid w:val="000322E2"/>
    <w:rsid w:val="0004390D"/>
    <w:rsid w:val="00060D56"/>
    <w:rsid w:val="00067505"/>
    <w:rsid w:val="00073CE8"/>
    <w:rsid w:val="00077E50"/>
    <w:rsid w:val="00087128"/>
    <w:rsid w:val="0009487B"/>
    <w:rsid w:val="000B1AE5"/>
    <w:rsid w:val="000B1D4F"/>
    <w:rsid w:val="000B3FAD"/>
    <w:rsid w:val="000D4D3D"/>
    <w:rsid w:val="000E634E"/>
    <w:rsid w:val="00116029"/>
    <w:rsid w:val="0012581A"/>
    <w:rsid w:val="00126E62"/>
    <w:rsid w:val="0016200A"/>
    <w:rsid w:val="00170528"/>
    <w:rsid w:val="00171E08"/>
    <w:rsid w:val="00191970"/>
    <w:rsid w:val="001A0DB0"/>
    <w:rsid w:val="001C3A1C"/>
    <w:rsid w:val="001F6D5F"/>
    <w:rsid w:val="002135F5"/>
    <w:rsid w:val="002254E4"/>
    <w:rsid w:val="002332A9"/>
    <w:rsid w:val="00237145"/>
    <w:rsid w:val="00240B4A"/>
    <w:rsid w:val="00251CC4"/>
    <w:rsid w:val="00256C6A"/>
    <w:rsid w:val="0026148B"/>
    <w:rsid w:val="00265189"/>
    <w:rsid w:val="00270B4E"/>
    <w:rsid w:val="0028237E"/>
    <w:rsid w:val="00286FFB"/>
    <w:rsid w:val="00287288"/>
    <w:rsid w:val="002954F7"/>
    <w:rsid w:val="002A130F"/>
    <w:rsid w:val="002A1644"/>
    <w:rsid w:val="002B742E"/>
    <w:rsid w:val="002C2FBF"/>
    <w:rsid w:val="002D04D0"/>
    <w:rsid w:val="002D6C2D"/>
    <w:rsid w:val="002F1BEB"/>
    <w:rsid w:val="00312893"/>
    <w:rsid w:val="003328D4"/>
    <w:rsid w:val="00342BC7"/>
    <w:rsid w:val="003808A0"/>
    <w:rsid w:val="00387188"/>
    <w:rsid w:val="00393E22"/>
    <w:rsid w:val="003A6878"/>
    <w:rsid w:val="003A7BF7"/>
    <w:rsid w:val="003B5A01"/>
    <w:rsid w:val="003C16A9"/>
    <w:rsid w:val="003D5559"/>
    <w:rsid w:val="00400D76"/>
    <w:rsid w:val="00417557"/>
    <w:rsid w:val="0042030B"/>
    <w:rsid w:val="00421B73"/>
    <w:rsid w:val="00426CAA"/>
    <w:rsid w:val="00441A52"/>
    <w:rsid w:val="00453D50"/>
    <w:rsid w:val="00461BD2"/>
    <w:rsid w:val="004770DB"/>
    <w:rsid w:val="00487650"/>
    <w:rsid w:val="004A70D8"/>
    <w:rsid w:val="004C11C0"/>
    <w:rsid w:val="004C7A70"/>
    <w:rsid w:val="004D2D18"/>
    <w:rsid w:val="004E1322"/>
    <w:rsid w:val="004E1ABD"/>
    <w:rsid w:val="004F00F2"/>
    <w:rsid w:val="004F1FFA"/>
    <w:rsid w:val="004F2D77"/>
    <w:rsid w:val="0052087A"/>
    <w:rsid w:val="00535921"/>
    <w:rsid w:val="00542709"/>
    <w:rsid w:val="00557F36"/>
    <w:rsid w:val="00563AEC"/>
    <w:rsid w:val="00570C9F"/>
    <w:rsid w:val="00581436"/>
    <w:rsid w:val="00584351"/>
    <w:rsid w:val="0059001D"/>
    <w:rsid w:val="005B150B"/>
    <w:rsid w:val="005D5766"/>
    <w:rsid w:val="005E439F"/>
    <w:rsid w:val="00601322"/>
    <w:rsid w:val="00603558"/>
    <w:rsid w:val="0061344C"/>
    <w:rsid w:val="00614A9D"/>
    <w:rsid w:val="00624154"/>
    <w:rsid w:val="00645DBF"/>
    <w:rsid w:val="006460AA"/>
    <w:rsid w:val="006513B1"/>
    <w:rsid w:val="006555CA"/>
    <w:rsid w:val="00665AFC"/>
    <w:rsid w:val="006B286D"/>
    <w:rsid w:val="006C7F31"/>
    <w:rsid w:val="006D3F3B"/>
    <w:rsid w:val="006D67DF"/>
    <w:rsid w:val="006E26F5"/>
    <w:rsid w:val="006E2ACA"/>
    <w:rsid w:val="0070418C"/>
    <w:rsid w:val="00715D70"/>
    <w:rsid w:val="00726DFA"/>
    <w:rsid w:val="007556A8"/>
    <w:rsid w:val="00762323"/>
    <w:rsid w:val="00771B33"/>
    <w:rsid w:val="007849CE"/>
    <w:rsid w:val="00787F2F"/>
    <w:rsid w:val="007A5629"/>
    <w:rsid w:val="007A6E95"/>
    <w:rsid w:val="007A74F7"/>
    <w:rsid w:val="007B0826"/>
    <w:rsid w:val="007B51FE"/>
    <w:rsid w:val="007C3E09"/>
    <w:rsid w:val="007C6FEE"/>
    <w:rsid w:val="007D5B2D"/>
    <w:rsid w:val="00801498"/>
    <w:rsid w:val="00815C54"/>
    <w:rsid w:val="00834C94"/>
    <w:rsid w:val="00860D4B"/>
    <w:rsid w:val="00861447"/>
    <w:rsid w:val="0086378E"/>
    <w:rsid w:val="008756C8"/>
    <w:rsid w:val="00875C78"/>
    <w:rsid w:val="00880620"/>
    <w:rsid w:val="00897F0F"/>
    <w:rsid w:val="008A38D9"/>
    <w:rsid w:val="008D3CD3"/>
    <w:rsid w:val="00982581"/>
    <w:rsid w:val="00986698"/>
    <w:rsid w:val="009A15A0"/>
    <w:rsid w:val="009A66F7"/>
    <w:rsid w:val="009B3CFD"/>
    <w:rsid w:val="009C2CCF"/>
    <w:rsid w:val="009C5A08"/>
    <w:rsid w:val="009D0CE5"/>
    <w:rsid w:val="009D30C6"/>
    <w:rsid w:val="009E5A11"/>
    <w:rsid w:val="009F7A58"/>
    <w:rsid w:val="00A0746C"/>
    <w:rsid w:val="00A134BA"/>
    <w:rsid w:val="00A3611D"/>
    <w:rsid w:val="00A574C2"/>
    <w:rsid w:val="00A5785C"/>
    <w:rsid w:val="00A67881"/>
    <w:rsid w:val="00AD29C7"/>
    <w:rsid w:val="00AD7937"/>
    <w:rsid w:val="00AE0FBC"/>
    <w:rsid w:val="00AE68E8"/>
    <w:rsid w:val="00B27D59"/>
    <w:rsid w:val="00B3583F"/>
    <w:rsid w:val="00B41100"/>
    <w:rsid w:val="00B509D5"/>
    <w:rsid w:val="00B5293D"/>
    <w:rsid w:val="00B5406A"/>
    <w:rsid w:val="00B71077"/>
    <w:rsid w:val="00B946F2"/>
    <w:rsid w:val="00B958DC"/>
    <w:rsid w:val="00B97EDC"/>
    <w:rsid w:val="00BA097E"/>
    <w:rsid w:val="00BB6BF0"/>
    <w:rsid w:val="00BE0329"/>
    <w:rsid w:val="00C00D3C"/>
    <w:rsid w:val="00C16FAD"/>
    <w:rsid w:val="00C414EB"/>
    <w:rsid w:val="00C56342"/>
    <w:rsid w:val="00C778AC"/>
    <w:rsid w:val="00C94528"/>
    <w:rsid w:val="00C96DD4"/>
    <w:rsid w:val="00CB5884"/>
    <w:rsid w:val="00CC4B17"/>
    <w:rsid w:val="00CC5957"/>
    <w:rsid w:val="00CD6CAF"/>
    <w:rsid w:val="00CF2A1F"/>
    <w:rsid w:val="00D03F93"/>
    <w:rsid w:val="00D15212"/>
    <w:rsid w:val="00D279E8"/>
    <w:rsid w:val="00D60DCB"/>
    <w:rsid w:val="00D66EAE"/>
    <w:rsid w:val="00D75426"/>
    <w:rsid w:val="00D85704"/>
    <w:rsid w:val="00D95056"/>
    <w:rsid w:val="00DA0BB8"/>
    <w:rsid w:val="00DA7C09"/>
    <w:rsid w:val="00DE0E13"/>
    <w:rsid w:val="00E03AED"/>
    <w:rsid w:val="00E03DE0"/>
    <w:rsid w:val="00E077CB"/>
    <w:rsid w:val="00E10EDA"/>
    <w:rsid w:val="00E14358"/>
    <w:rsid w:val="00E14FD7"/>
    <w:rsid w:val="00E34C2F"/>
    <w:rsid w:val="00E37573"/>
    <w:rsid w:val="00E53F38"/>
    <w:rsid w:val="00E75CE1"/>
    <w:rsid w:val="00EA43BF"/>
    <w:rsid w:val="00ED0F52"/>
    <w:rsid w:val="00ED6C23"/>
    <w:rsid w:val="00ED7EC4"/>
    <w:rsid w:val="00EE6548"/>
    <w:rsid w:val="00F004BC"/>
    <w:rsid w:val="00F06F7C"/>
    <w:rsid w:val="00F1781F"/>
    <w:rsid w:val="00F238A2"/>
    <w:rsid w:val="00F26935"/>
    <w:rsid w:val="00F3124B"/>
    <w:rsid w:val="00F459C4"/>
    <w:rsid w:val="00F466E9"/>
    <w:rsid w:val="00F567C8"/>
    <w:rsid w:val="00F967FE"/>
    <w:rsid w:val="00FA69C7"/>
    <w:rsid w:val="00FD39B0"/>
    <w:rsid w:val="00FF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09FB6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semiHidden="0" w:unhideWhenUsed="0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Normal (Web)" w:uiPriority="99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A097E"/>
    <w:pPr>
      <w:suppressAutoHyphens/>
      <w:jc w:val="center"/>
    </w:pPr>
    <w:rPr>
      <w:lang w:eastAsia="en-US"/>
    </w:rPr>
  </w:style>
  <w:style w:type="paragraph" w:styleId="1">
    <w:name w:val="heading 1"/>
    <w:basedOn w:val="a1"/>
    <w:next w:val="a1"/>
    <w:link w:val="10"/>
    <w:qFormat/>
    <w:rsid w:val="00E14FD7"/>
    <w:pPr>
      <w:keepNext/>
      <w:keepLines/>
      <w:numPr>
        <w:numId w:val="13"/>
      </w:numPr>
      <w:tabs>
        <w:tab w:val="left" w:pos="357"/>
      </w:tabs>
      <w:suppressAutoHyphens w:val="0"/>
      <w:spacing w:before="160" w:after="80"/>
      <w:ind w:firstLine="215"/>
      <w:outlineLvl w:val="0"/>
    </w:pPr>
    <w:rPr>
      <w:rFonts w:eastAsia="SimSun"/>
      <w:smallCaps/>
      <w:noProof/>
    </w:rPr>
  </w:style>
  <w:style w:type="paragraph" w:styleId="2">
    <w:name w:val="heading 2"/>
    <w:basedOn w:val="a1"/>
    <w:next w:val="a1"/>
    <w:qFormat/>
    <w:rsid w:val="0052087A"/>
    <w:pPr>
      <w:keepNext/>
      <w:keepLines/>
      <w:numPr>
        <w:ilvl w:val="1"/>
        <w:numId w:val="13"/>
      </w:numPr>
      <w:suppressAutoHyphens w:val="0"/>
      <w:spacing w:before="120" w:after="60"/>
      <w:jc w:val="left"/>
      <w:outlineLvl w:val="1"/>
    </w:pPr>
    <w:rPr>
      <w:rFonts w:eastAsia="SimSun"/>
      <w:i/>
      <w:iCs/>
      <w:noProof/>
    </w:rPr>
  </w:style>
  <w:style w:type="paragraph" w:styleId="3">
    <w:name w:val="heading 3"/>
    <w:basedOn w:val="a1"/>
    <w:next w:val="a1"/>
    <w:qFormat/>
    <w:rsid w:val="00CD6CAF"/>
    <w:pPr>
      <w:numPr>
        <w:ilvl w:val="2"/>
        <w:numId w:val="13"/>
      </w:numPr>
      <w:suppressAutoHyphens w:val="0"/>
      <w:spacing w:line="240" w:lineRule="exact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1"/>
    <w:next w:val="a1"/>
    <w:qFormat/>
    <w:rsid w:val="00E077C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  <w:lang w:val="en-US"/>
    </w:rPr>
  </w:style>
  <w:style w:type="paragraph" w:styleId="5">
    <w:name w:val="heading 5"/>
    <w:basedOn w:val="a1"/>
    <w:next w:val="a1"/>
    <w:qFormat/>
    <w:rsid w:val="00CD6CAF"/>
    <w:pPr>
      <w:tabs>
        <w:tab w:val="left" w:pos="360"/>
      </w:tabs>
      <w:suppressAutoHyphens w:val="0"/>
      <w:spacing w:before="160" w:after="80"/>
      <w:outlineLvl w:val="4"/>
    </w:pPr>
    <w:rPr>
      <w:rFonts w:eastAsia="SimSun"/>
      <w:smallCaps/>
      <w:noProof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-">
    <w:name w:val="Список-перечисление"/>
    <w:basedOn w:val="a5"/>
    <w:rsid w:val="00E077CB"/>
    <w:pPr>
      <w:numPr>
        <w:numId w:val="8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1"/>
    <w:link w:val="a6"/>
    <w:rsid w:val="007B51FE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7">
    <w:name w:val="Подзаголовок колонки табл"/>
    <w:basedOn w:val="a1"/>
    <w:next w:val="a1"/>
    <w:rsid w:val="00C16FAD"/>
    <w:rPr>
      <w:b/>
      <w:i/>
      <w:iCs/>
      <w:sz w:val="15"/>
      <w:szCs w:val="15"/>
    </w:rPr>
  </w:style>
  <w:style w:type="paragraph" w:customStyle="1" w:styleId="a8">
    <w:name w:val="Заголовок колонки табл"/>
    <w:basedOn w:val="a1"/>
    <w:rsid w:val="00B958DC"/>
    <w:rPr>
      <w:b/>
      <w:bCs/>
      <w:sz w:val="16"/>
      <w:szCs w:val="16"/>
    </w:rPr>
  </w:style>
  <w:style w:type="paragraph" w:customStyle="1" w:styleId="a9">
    <w:name w:val="Аннотация"/>
    <w:rsid w:val="00B958DC"/>
    <w:pPr>
      <w:suppressAutoHyphens/>
      <w:spacing w:after="200"/>
      <w:ind w:firstLine="274"/>
      <w:jc w:val="both"/>
    </w:pPr>
    <w:rPr>
      <w:b/>
      <w:bCs/>
      <w:sz w:val="18"/>
      <w:szCs w:val="18"/>
      <w:lang w:val="en-US" w:eastAsia="en-US"/>
    </w:rPr>
  </w:style>
  <w:style w:type="paragraph" w:customStyle="1" w:styleId="aa">
    <w:name w:val="Организация"/>
    <w:rsid w:val="00CD6CAF"/>
    <w:pPr>
      <w:suppressAutoHyphens/>
      <w:jc w:val="center"/>
    </w:pPr>
    <w:rPr>
      <w:i/>
      <w:lang w:eastAsia="en-US"/>
    </w:rPr>
  </w:style>
  <w:style w:type="paragraph" w:customStyle="1" w:styleId="ab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">
    <w:name w:val="Нумерация рисунка"/>
    <w:next w:val="a5"/>
    <w:rsid w:val="00570C9F"/>
    <w:pPr>
      <w:numPr>
        <w:numId w:val="18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c">
    <w:name w:val="Ключевые слова"/>
    <w:rsid w:val="00CD6CAF"/>
    <w:pPr>
      <w:suppressAutoHyphens/>
      <w:spacing w:after="120"/>
      <w:ind w:firstLine="274"/>
      <w:jc w:val="both"/>
    </w:pPr>
    <w:rPr>
      <w:b/>
      <w:bCs/>
      <w:i/>
      <w:iCs/>
      <w:sz w:val="18"/>
      <w:szCs w:val="18"/>
      <w:lang w:eastAsia="en-US"/>
    </w:rPr>
  </w:style>
  <w:style w:type="paragraph" w:customStyle="1" w:styleId="ad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e">
    <w:name w:val="Финансирование"/>
    <w:rsid w:val="00570C9F"/>
    <w:pPr>
      <w:framePr w:wrap="auto" w:hAnchor="margin" w:yAlign="bottom"/>
      <w:pBdr>
        <w:top w:val="single" w:sz="4" w:space="2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ind w:firstLine="288"/>
    </w:pPr>
    <w:rPr>
      <w:sz w:val="16"/>
      <w:szCs w:val="16"/>
      <w:lang w:val="en-US" w:eastAsia="en-US"/>
    </w:rPr>
  </w:style>
  <w:style w:type="paragraph" w:customStyle="1" w:styleId="af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0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1">
    <w:name w:val="Нижний колонтитул Знак"/>
    <w:link w:val="af2"/>
    <w:locked/>
    <w:rsid w:val="004E1ABD"/>
    <w:rPr>
      <w:lang w:val="x-none" w:eastAsia="en-US"/>
    </w:rPr>
  </w:style>
  <w:style w:type="paragraph" w:styleId="af3">
    <w:name w:val="header"/>
    <w:basedOn w:val="a1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2">
    <w:name w:val="footer"/>
    <w:basedOn w:val="a1"/>
    <w:link w:val="af1"/>
    <w:rsid w:val="00B958DC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E14FD7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1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0">
    <w:name w:val="список лит-ры"/>
    <w:rsid w:val="00ED0F52"/>
    <w:pPr>
      <w:numPr>
        <w:numId w:val="9"/>
      </w:numPr>
      <w:tabs>
        <w:tab w:val="left" w:pos="357"/>
      </w:tabs>
      <w:spacing w:after="50" w:line="180" w:lineRule="exact"/>
      <w:ind w:left="357" w:hanging="357"/>
      <w:jc w:val="both"/>
    </w:pPr>
    <w:rPr>
      <w:noProof/>
      <w:sz w:val="16"/>
      <w:szCs w:val="16"/>
      <w:lang w:eastAsia="en-US"/>
    </w:rPr>
  </w:style>
  <w:style w:type="paragraph" w:customStyle="1" w:styleId="a0">
    <w:name w:val="Заголовок табл"/>
    <w:rsid w:val="00C16FAD"/>
    <w:pPr>
      <w:numPr>
        <w:numId w:val="21"/>
      </w:num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6">
    <w:name w:val="Основной текст Знак"/>
    <w:link w:val="a5"/>
    <w:locked/>
    <w:rsid w:val="00F967FE"/>
    <w:rPr>
      <w:rFonts w:eastAsia="MS Mincho"/>
      <w:lang w:val="x-none" w:eastAsia="en-US"/>
    </w:rPr>
  </w:style>
  <w:style w:type="paragraph" w:customStyle="1" w:styleId="11">
    <w:name w:val="Обычный (Интернет)1"/>
    <w:basedOn w:val="a1"/>
    <w:uiPriority w:val="99"/>
    <w:unhideWhenUsed/>
    <w:rsid w:val="0016200A"/>
    <w:pPr>
      <w:suppressAutoHyphens w:val="0"/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table" w:styleId="af4">
    <w:name w:val="Table Grid"/>
    <w:basedOn w:val="a3"/>
    <w:locked/>
    <w:rsid w:val="001C3A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annotation text"/>
    <w:basedOn w:val="a1"/>
    <w:link w:val="af6"/>
    <w:unhideWhenUsed/>
    <w:rsid w:val="004F2D77"/>
  </w:style>
  <w:style w:type="character" w:customStyle="1" w:styleId="af6">
    <w:name w:val="Текст примечания Знак"/>
    <w:link w:val="af5"/>
    <w:rsid w:val="004F2D77"/>
    <w:rPr>
      <w:lang w:eastAsia="en-US"/>
    </w:rPr>
  </w:style>
  <w:style w:type="character" w:styleId="af7">
    <w:name w:val="annotation reference"/>
    <w:unhideWhenUsed/>
    <w:rsid w:val="004F2D77"/>
    <w:rPr>
      <w:sz w:val="16"/>
      <w:szCs w:val="16"/>
    </w:rPr>
  </w:style>
  <w:style w:type="paragraph" w:customStyle="1" w:styleId="Ref">
    <w:name w:val="Ref"/>
    <w:basedOn w:val="a1"/>
    <w:rsid w:val="007A6E95"/>
    <w:pPr>
      <w:numPr>
        <w:numId w:val="32"/>
      </w:numPr>
      <w:suppressAutoHyphens w:val="0"/>
      <w:spacing w:after="60"/>
      <w:jc w:val="both"/>
    </w:pPr>
    <w:rPr>
      <w:sz w:val="22"/>
      <w:szCs w:val="24"/>
      <w:lang w:val="en-US" w:eastAsia="pl-PL"/>
    </w:rPr>
  </w:style>
  <w:style w:type="paragraph" w:styleId="af8">
    <w:name w:val="annotation subject"/>
    <w:basedOn w:val="af5"/>
    <w:next w:val="af5"/>
    <w:link w:val="af9"/>
    <w:semiHidden/>
    <w:unhideWhenUsed/>
    <w:rsid w:val="00834C94"/>
    <w:rPr>
      <w:b/>
      <w:bCs/>
    </w:rPr>
  </w:style>
  <w:style w:type="character" w:customStyle="1" w:styleId="af9">
    <w:name w:val="Тема примечания Знак"/>
    <w:basedOn w:val="af6"/>
    <w:link w:val="af8"/>
    <w:semiHidden/>
    <w:rsid w:val="00834C94"/>
    <w:rPr>
      <w:b/>
      <w:bCs/>
      <w:lang w:eastAsia="en-US"/>
    </w:rPr>
  </w:style>
  <w:style w:type="paragraph" w:styleId="afa">
    <w:name w:val="Balloon Text"/>
    <w:basedOn w:val="a1"/>
    <w:link w:val="afb"/>
    <w:semiHidden/>
    <w:unhideWhenUsed/>
    <w:rsid w:val="00834C94"/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2"/>
    <w:link w:val="afa"/>
    <w:semiHidden/>
    <w:rsid w:val="00834C94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semiHidden="0" w:unhideWhenUsed="0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Normal (Web)" w:uiPriority="99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A097E"/>
    <w:pPr>
      <w:suppressAutoHyphens/>
      <w:jc w:val="center"/>
    </w:pPr>
    <w:rPr>
      <w:lang w:eastAsia="en-US"/>
    </w:rPr>
  </w:style>
  <w:style w:type="paragraph" w:styleId="1">
    <w:name w:val="heading 1"/>
    <w:basedOn w:val="a1"/>
    <w:next w:val="a1"/>
    <w:link w:val="10"/>
    <w:qFormat/>
    <w:rsid w:val="00E14FD7"/>
    <w:pPr>
      <w:keepNext/>
      <w:keepLines/>
      <w:numPr>
        <w:numId w:val="13"/>
      </w:numPr>
      <w:tabs>
        <w:tab w:val="left" w:pos="357"/>
      </w:tabs>
      <w:suppressAutoHyphens w:val="0"/>
      <w:spacing w:before="160" w:after="80"/>
      <w:ind w:firstLine="215"/>
      <w:outlineLvl w:val="0"/>
    </w:pPr>
    <w:rPr>
      <w:rFonts w:eastAsia="SimSun"/>
      <w:smallCaps/>
      <w:noProof/>
    </w:rPr>
  </w:style>
  <w:style w:type="paragraph" w:styleId="2">
    <w:name w:val="heading 2"/>
    <w:basedOn w:val="a1"/>
    <w:next w:val="a1"/>
    <w:qFormat/>
    <w:rsid w:val="0052087A"/>
    <w:pPr>
      <w:keepNext/>
      <w:keepLines/>
      <w:numPr>
        <w:ilvl w:val="1"/>
        <w:numId w:val="13"/>
      </w:numPr>
      <w:suppressAutoHyphens w:val="0"/>
      <w:spacing w:before="120" w:after="60"/>
      <w:jc w:val="left"/>
      <w:outlineLvl w:val="1"/>
    </w:pPr>
    <w:rPr>
      <w:rFonts w:eastAsia="SimSun"/>
      <w:i/>
      <w:iCs/>
      <w:noProof/>
    </w:rPr>
  </w:style>
  <w:style w:type="paragraph" w:styleId="3">
    <w:name w:val="heading 3"/>
    <w:basedOn w:val="a1"/>
    <w:next w:val="a1"/>
    <w:qFormat/>
    <w:rsid w:val="00CD6CAF"/>
    <w:pPr>
      <w:numPr>
        <w:ilvl w:val="2"/>
        <w:numId w:val="13"/>
      </w:numPr>
      <w:suppressAutoHyphens w:val="0"/>
      <w:spacing w:line="240" w:lineRule="exact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1"/>
    <w:next w:val="a1"/>
    <w:qFormat/>
    <w:rsid w:val="00E077C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  <w:lang w:val="en-US"/>
    </w:rPr>
  </w:style>
  <w:style w:type="paragraph" w:styleId="5">
    <w:name w:val="heading 5"/>
    <w:basedOn w:val="a1"/>
    <w:next w:val="a1"/>
    <w:qFormat/>
    <w:rsid w:val="00CD6CAF"/>
    <w:pPr>
      <w:tabs>
        <w:tab w:val="left" w:pos="360"/>
      </w:tabs>
      <w:suppressAutoHyphens w:val="0"/>
      <w:spacing w:before="160" w:after="80"/>
      <w:outlineLvl w:val="4"/>
    </w:pPr>
    <w:rPr>
      <w:rFonts w:eastAsia="SimSun"/>
      <w:smallCaps/>
      <w:noProof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-">
    <w:name w:val="Список-перечисление"/>
    <w:basedOn w:val="a5"/>
    <w:rsid w:val="00E077CB"/>
    <w:pPr>
      <w:numPr>
        <w:numId w:val="8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1"/>
    <w:link w:val="a6"/>
    <w:rsid w:val="007B51FE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7">
    <w:name w:val="Подзаголовок колонки табл"/>
    <w:basedOn w:val="a1"/>
    <w:next w:val="a1"/>
    <w:rsid w:val="00C16FAD"/>
    <w:rPr>
      <w:b/>
      <w:i/>
      <w:iCs/>
      <w:sz w:val="15"/>
      <w:szCs w:val="15"/>
    </w:rPr>
  </w:style>
  <w:style w:type="paragraph" w:customStyle="1" w:styleId="a8">
    <w:name w:val="Заголовок колонки табл"/>
    <w:basedOn w:val="a1"/>
    <w:rsid w:val="00B958DC"/>
    <w:rPr>
      <w:b/>
      <w:bCs/>
      <w:sz w:val="16"/>
      <w:szCs w:val="16"/>
    </w:rPr>
  </w:style>
  <w:style w:type="paragraph" w:customStyle="1" w:styleId="a9">
    <w:name w:val="Аннотация"/>
    <w:rsid w:val="00B958DC"/>
    <w:pPr>
      <w:suppressAutoHyphens/>
      <w:spacing w:after="200"/>
      <w:ind w:firstLine="274"/>
      <w:jc w:val="both"/>
    </w:pPr>
    <w:rPr>
      <w:b/>
      <w:bCs/>
      <w:sz w:val="18"/>
      <w:szCs w:val="18"/>
      <w:lang w:val="en-US" w:eastAsia="en-US"/>
    </w:rPr>
  </w:style>
  <w:style w:type="paragraph" w:customStyle="1" w:styleId="aa">
    <w:name w:val="Организация"/>
    <w:rsid w:val="00CD6CAF"/>
    <w:pPr>
      <w:suppressAutoHyphens/>
      <w:jc w:val="center"/>
    </w:pPr>
    <w:rPr>
      <w:i/>
      <w:lang w:eastAsia="en-US"/>
    </w:rPr>
  </w:style>
  <w:style w:type="paragraph" w:customStyle="1" w:styleId="ab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">
    <w:name w:val="Нумерация рисунка"/>
    <w:next w:val="a5"/>
    <w:rsid w:val="00570C9F"/>
    <w:pPr>
      <w:numPr>
        <w:numId w:val="18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c">
    <w:name w:val="Ключевые слова"/>
    <w:rsid w:val="00CD6CAF"/>
    <w:pPr>
      <w:suppressAutoHyphens/>
      <w:spacing w:after="120"/>
      <w:ind w:firstLine="274"/>
      <w:jc w:val="both"/>
    </w:pPr>
    <w:rPr>
      <w:b/>
      <w:bCs/>
      <w:i/>
      <w:iCs/>
      <w:sz w:val="18"/>
      <w:szCs w:val="18"/>
      <w:lang w:eastAsia="en-US"/>
    </w:rPr>
  </w:style>
  <w:style w:type="paragraph" w:customStyle="1" w:styleId="ad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e">
    <w:name w:val="Финансирование"/>
    <w:rsid w:val="00570C9F"/>
    <w:pPr>
      <w:framePr w:wrap="auto" w:hAnchor="margin" w:yAlign="bottom"/>
      <w:pBdr>
        <w:top w:val="single" w:sz="4" w:space="2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ind w:firstLine="288"/>
    </w:pPr>
    <w:rPr>
      <w:sz w:val="16"/>
      <w:szCs w:val="16"/>
      <w:lang w:val="en-US" w:eastAsia="en-US"/>
    </w:rPr>
  </w:style>
  <w:style w:type="paragraph" w:customStyle="1" w:styleId="af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0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1">
    <w:name w:val="Нижний колонтитул Знак"/>
    <w:link w:val="af2"/>
    <w:locked/>
    <w:rsid w:val="004E1ABD"/>
    <w:rPr>
      <w:lang w:val="x-none" w:eastAsia="en-US"/>
    </w:rPr>
  </w:style>
  <w:style w:type="paragraph" w:styleId="af3">
    <w:name w:val="header"/>
    <w:basedOn w:val="a1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2">
    <w:name w:val="footer"/>
    <w:basedOn w:val="a1"/>
    <w:link w:val="af1"/>
    <w:rsid w:val="00B958DC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E14FD7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1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-0">
    <w:name w:val="список лит-ры"/>
    <w:rsid w:val="00ED0F52"/>
    <w:pPr>
      <w:numPr>
        <w:numId w:val="9"/>
      </w:numPr>
      <w:tabs>
        <w:tab w:val="left" w:pos="357"/>
      </w:tabs>
      <w:spacing w:after="50" w:line="180" w:lineRule="exact"/>
      <w:ind w:left="357" w:hanging="357"/>
      <w:jc w:val="both"/>
    </w:pPr>
    <w:rPr>
      <w:noProof/>
      <w:sz w:val="16"/>
      <w:szCs w:val="16"/>
      <w:lang w:eastAsia="en-US"/>
    </w:rPr>
  </w:style>
  <w:style w:type="paragraph" w:customStyle="1" w:styleId="a0">
    <w:name w:val="Заголовок табл"/>
    <w:rsid w:val="00C16FAD"/>
    <w:pPr>
      <w:numPr>
        <w:numId w:val="21"/>
      </w:num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6">
    <w:name w:val="Основной текст Знак"/>
    <w:link w:val="a5"/>
    <w:locked/>
    <w:rsid w:val="00F967FE"/>
    <w:rPr>
      <w:rFonts w:eastAsia="MS Mincho"/>
      <w:lang w:val="x-none" w:eastAsia="en-US"/>
    </w:rPr>
  </w:style>
  <w:style w:type="paragraph" w:customStyle="1" w:styleId="11">
    <w:name w:val="Обычный (Интернет)1"/>
    <w:basedOn w:val="a1"/>
    <w:uiPriority w:val="99"/>
    <w:unhideWhenUsed/>
    <w:rsid w:val="0016200A"/>
    <w:pPr>
      <w:suppressAutoHyphens w:val="0"/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table" w:styleId="af4">
    <w:name w:val="Table Grid"/>
    <w:basedOn w:val="a3"/>
    <w:locked/>
    <w:rsid w:val="001C3A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annotation text"/>
    <w:basedOn w:val="a1"/>
    <w:link w:val="af6"/>
    <w:unhideWhenUsed/>
    <w:rsid w:val="004F2D77"/>
  </w:style>
  <w:style w:type="character" w:customStyle="1" w:styleId="af6">
    <w:name w:val="Текст примечания Знак"/>
    <w:link w:val="af5"/>
    <w:rsid w:val="004F2D77"/>
    <w:rPr>
      <w:lang w:eastAsia="en-US"/>
    </w:rPr>
  </w:style>
  <w:style w:type="character" w:styleId="af7">
    <w:name w:val="annotation reference"/>
    <w:unhideWhenUsed/>
    <w:rsid w:val="004F2D77"/>
    <w:rPr>
      <w:sz w:val="16"/>
      <w:szCs w:val="16"/>
    </w:rPr>
  </w:style>
  <w:style w:type="paragraph" w:customStyle="1" w:styleId="Ref">
    <w:name w:val="Ref"/>
    <w:basedOn w:val="a1"/>
    <w:rsid w:val="007A6E95"/>
    <w:pPr>
      <w:numPr>
        <w:numId w:val="32"/>
      </w:numPr>
      <w:suppressAutoHyphens w:val="0"/>
      <w:spacing w:after="60"/>
      <w:jc w:val="both"/>
    </w:pPr>
    <w:rPr>
      <w:sz w:val="22"/>
      <w:szCs w:val="24"/>
      <w:lang w:val="en-US" w:eastAsia="pl-PL"/>
    </w:rPr>
  </w:style>
  <w:style w:type="paragraph" w:styleId="af8">
    <w:name w:val="annotation subject"/>
    <w:basedOn w:val="af5"/>
    <w:next w:val="af5"/>
    <w:link w:val="af9"/>
    <w:semiHidden/>
    <w:unhideWhenUsed/>
    <w:rsid w:val="00834C94"/>
    <w:rPr>
      <w:b/>
      <w:bCs/>
    </w:rPr>
  </w:style>
  <w:style w:type="character" w:customStyle="1" w:styleId="af9">
    <w:name w:val="Тема примечания Знак"/>
    <w:basedOn w:val="af6"/>
    <w:link w:val="af8"/>
    <w:semiHidden/>
    <w:rsid w:val="00834C94"/>
    <w:rPr>
      <w:b/>
      <w:bCs/>
      <w:lang w:eastAsia="en-US"/>
    </w:rPr>
  </w:style>
  <w:style w:type="paragraph" w:styleId="afa">
    <w:name w:val="Balloon Text"/>
    <w:basedOn w:val="a1"/>
    <w:link w:val="afb"/>
    <w:semiHidden/>
    <w:unhideWhenUsed/>
    <w:rsid w:val="00834C94"/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2"/>
    <w:link w:val="afa"/>
    <w:semiHidden/>
    <w:rsid w:val="00834C9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8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4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6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1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0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5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8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8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6.jpeg"/><Relationship Id="rId25" Type="http://schemas.openxmlformats.org/officeDocument/2006/relationships/image" Target="media/image13.jpeg"/><Relationship Id="rId33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image" Target="media/image9.jpe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1.jpeg"/><Relationship Id="rId28" Type="http://schemas.openxmlformats.org/officeDocument/2006/relationships/image" Target="media/image16.png"/><Relationship Id="rId10" Type="http://schemas.openxmlformats.org/officeDocument/2006/relationships/footer" Target="footer2.xml"/><Relationship Id="rId19" Type="http://schemas.openxmlformats.org/officeDocument/2006/relationships/image" Target="media/image8.jpeg"/><Relationship Id="rId31" Type="http://schemas.openxmlformats.org/officeDocument/2006/relationships/image" Target="media/image19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4.jpeg"/><Relationship Id="rId22" Type="http://schemas.openxmlformats.org/officeDocument/2006/relationships/package" Target="embeddings/Microsoft_Visio_Drawing1.vsdx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10789-E2AD-4D81-A9CB-8CA96A58C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2805</Words>
  <Characters>15992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Home</Company>
  <LinksUpToDate>false</LinksUpToDate>
  <CharactersWithSpaces>18760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2022-11-18T11:06:00Z</cp:lastPrinted>
  <dcterms:created xsi:type="dcterms:W3CDTF">2025-09-11T13:27:00Z</dcterms:created>
  <dcterms:modified xsi:type="dcterms:W3CDTF">2025-09-11T13:27:00Z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IEEE</vt:lpwstr>
  </property>
</Properties>
</file>